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pPr w:leftFromText="180" w:rightFromText="180" w:vertAnchor="text" w:horzAnchor="margin" w:tblpY="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248"/>
        <w:gridCol w:w="2430"/>
        <w:gridCol w:w="3618"/>
      </w:tblGrid>
      <w:tr w:rsidR="008673FC" w:rsidRPr="005B24B1">
        <w:trPr>
          <w:trHeight w:val="660"/>
        </w:trPr>
        <w:tc>
          <w:tcPr>
            <w:tcW w:w="4248" w:type="dxa"/>
            <w:tcBorders>
              <w:top w:val="single" w:sz="24" w:space="0" w:color="000000"/>
              <w:left w:val="single" w:sz="24" w:space="0" w:color="000000"/>
              <w:bottom w:val="single" w:sz="24" w:space="0" w:color="000000"/>
              <w:right w:val="single" w:sz="24" w:space="0" w:color="000000"/>
            </w:tcBorders>
            <w:shd w:val="clear" w:color="auto" w:fill="CCCCCC"/>
            <w:vAlign w:val="center"/>
          </w:tcPr>
          <w:p w:rsidR="008673FC" w:rsidRPr="005B24B1" w:rsidRDefault="008673FC" w:rsidP="007D0EE6">
            <w:pPr>
              <w:spacing w:after="0"/>
              <w:jc w:val="center"/>
              <w:rPr>
                <w:rFonts w:ascii="Cambria" w:hAnsi="Cambria"/>
                <w:b/>
                <w:sz w:val="36"/>
              </w:rPr>
            </w:pPr>
            <w:r>
              <w:rPr>
                <w:rFonts w:ascii="Cambria" w:hAnsi="Cambria"/>
                <w:b/>
                <w:sz w:val="36"/>
              </w:rPr>
              <w:t>Environments</w:t>
            </w:r>
          </w:p>
        </w:tc>
        <w:tc>
          <w:tcPr>
            <w:tcW w:w="2430" w:type="dxa"/>
            <w:tcBorders>
              <w:top w:val="single" w:sz="24" w:space="0" w:color="000000"/>
              <w:left w:val="single" w:sz="24" w:space="0" w:color="000000"/>
              <w:bottom w:val="nil"/>
              <w:right w:val="nil"/>
            </w:tcBorders>
          </w:tcPr>
          <w:p w:rsidR="008673FC" w:rsidRPr="005B24B1" w:rsidRDefault="008673FC" w:rsidP="007D0EE6">
            <w:pPr>
              <w:spacing w:after="0"/>
              <w:jc w:val="right"/>
              <w:rPr>
                <w:rFonts w:ascii="Cambria" w:hAnsi="Cambria"/>
                <w:b/>
              </w:rPr>
            </w:pPr>
            <w:r w:rsidRPr="005B24B1">
              <w:rPr>
                <w:rFonts w:ascii="Cambria" w:hAnsi="Cambria"/>
                <w:b/>
              </w:rPr>
              <w:t xml:space="preserve">Investigation </w:t>
            </w:r>
            <w:r>
              <w:rPr>
                <w:rFonts w:ascii="Cambria" w:hAnsi="Cambria"/>
                <w:b/>
              </w:rPr>
              <w:t>3</w:t>
            </w:r>
            <w:r w:rsidRPr="005B24B1">
              <w:rPr>
                <w:rFonts w:ascii="Cambria" w:hAnsi="Cambria"/>
                <w:b/>
              </w:rPr>
              <w:t>:</w:t>
            </w:r>
          </w:p>
        </w:tc>
        <w:tc>
          <w:tcPr>
            <w:tcW w:w="3618" w:type="dxa"/>
            <w:tcBorders>
              <w:top w:val="single" w:sz="24" w:space="0" w:color="000000"/>
              <w:left w:val="nil"/>
              <w:bottom w:val="nil"/>
              <w:right w:val="nil"/>
            </w:tcBorders>
          </w:tcPr>
          <w:p w:rsidR="008673FC" w:rsidRPr="005B24B1" w:rsidRDefault="008673FC" w:rsidP="007D0EE6">
            <w:pPr>
              <w:spacing w:after="0"/>
              <w:rPr>
                <w:rFonts w:ascii="Cambria" w:hAnsi="Cambria"/>
                <w:b/>
              </w:rPr>
            </w:pPr>
            <w:r>
              <w:rPr>
                <w:rFonts w:ascii="Cambria" w:hAnsi="Cambria"/>
                <w:b/>
              </w:rPr>
              <w:t>Water Tolerance</w:t>
            </w:r>
          </w:p>
        </w:tc>
      </w:tr>
    </w:tbl>
    <w:p w:rsidR="008673FC" w:rsidRPr="005B24B1" w:rsidRDefault="008673FC" w:rsidP="007D0EE6">
      <w:pPr>
        <w:spacing w:after="0"/>
        <w:jc w:val="both"/>
        <w:rPr>
          <w:rFonts w:ascii="Calibri" w:hAnsi="Calibri"/>
          <w:sz w:val="20"/>
          <w:szCs w:val="20"/>
        </w:rPr>
      </w:pPr>
    </w:p>
    <w:p w:rsidR="008673FC" w:rsidRDefault="008673FC" w:rsidP="007D0EE6">
      <w:pPr>
        <w:spacing w:after="0"/>
        <w:ind w:left="360"/>
        <w:rPr>
          <w:rFonts w:ascii="Calibri" w:hAnsi="Calibri"/>
          <w:b/>
          <w:sz w:val="20"/>
          <w:szCs w:val="20"/>
        </w:rPr>
      </w:pPr>
    </w:p>
    <w:p w:rsidR="008673FC" w:rsidRDefault="008673FC" w:rsidP="007D0EE6">
      <w:pPr>
        <w:spacing w:after="0"/>
        <w:ind w:left="360"/>
        <w:rPr>
          <w:rFonts w:ascii="Calibri" w:hAnsi="Calibri"/>
          <w:b/>
          <w:sz w:val="20"/>
          <w:szCs w:val="20"/>
        </w:rPr>
      </w:pPr>
    </w:p>
    <w:p w:rsidR="008673FC" w:rsidRDefault="008673FC" w:rsidP="007D0EE6">
      <w:pPr>
        <w:spacing w:after="0"/>
        <w:ind w:left="360"/>
        <w:rPr>
          <w:rFonts w:ascii="Calibri" w:hAnsi="Calibri"/>
          <w:b/>
          <w:sz w:val="20"/>
          <w:szCs w:val="20"/>
        </w:rPr>
      </w:pPr>
    </w:p>
    <w:tbl>
      <w:tblPr>
        <w:tblW w:w="0" w:type="auto"/>
        <w:tblInd w:w="360" w:type="dxa"/>
        <w:tblLook w:val="00A0"/>
      </w:tblPr>
      <w:tblGrid>
        <w:gridCol w:w="9918"/>
      </w:tblGrid>
      <w:tr w:rsidR="009D3C0E" w:rsidRPr="001954E3">
        <w:trPr>
          <w:trHeight w:val="33"/>
        </w:trPr>
        <w:tc>
          <w:tcPr>
            <w:tcW w:w="9918" w:type="dxa"/>
          </w:tcPr>
          <w:p w:rsidR="009D3C0E" w:rsidRPr="001954E3" w:rsidRDefault="009D3C0E" w:rsidP="007D0EE6">
            <w:pPr>
              <w:spacing w:after="0"/>
              <w:rPr>
                <w:rFonts w:ascii="Calibri" w:hAnsi="Calibri"/>
                <w:b/>
                <w:sz w:val="20"/>
                <w:szCs w:val="20"/>
              </w:rPr>
            </w:pPr>
            <w:r>
              <w:rPr>
                <w:rFonts w:ascii="Calibri" w:hAnsi="Calibri"/>
                <w:b/>
                <w:sz w:val="20"/>
                <w:szCs w:val="20"/>
              </w:rPr>
              <w:t>How does this investigation fits within the Concept and Lesson Map</w:t>
            </w:r>
            <w:proofErr w:type="gramStart"/>
            <w:r>
              <w:rPr>
                <w:rFonts w:ascii="Calibri" w:hAnsi="Calibri"/>
                <w:b/>
                <w:sz w:val="20"/>
                <w:szCs w:val="20"/>
              </w:rPr>
              <w:t>:</w:t>
            </w:r>
            <w:r w:rsidRPr="001954E3">
              <w:rPr>
                <w:rFonts w:ascii="Calibri" w:hAnsi="Calibri"/>
                <w:sz w:val="20"/>
                <w:szCs w:val="20"/>
              </w:rPr>
              <w:t xml:space="preserve">  </w:t>
            </w:r>
            <w:proofErr w:type="gramEnd"/>
          </w:p>
        </w:tc>
      </w:tr>
      <w:tr w:rsidR="009D3C0E" w:rsidRPr="001954E3">
        <w:trPr>
          <w:trHeight w:val="789"/>
        </w:trPr>
        <w:tc>
          <w:tcPr>
            <w:tcW w:w="9918" w:type="dxa"/>
          </w:tcPr>
          <w:p w:rsidR="009D3C0E" w:rsidRPr="001954E3" w:rsidRDefault="009D3C0E" w:rsidP="007D0EE6">
            <w:pPr>
              <w:spacing w:after="0"/>
              <w:rPr>
                <w:rFonts w:ascii="Calibri" w:hAnsi="Calibri"/>
                <w:sz w:val="20"/>
                <w:szCs w:val="20"/>
              </w:rPr>
            </w:pPr>
            <w:r w:rsidRPr="001954E3">
              <w:rPr>
                <w:rFonts w:ascii="Calibri" w:hAnsi="Calibri"/>
                <w:sz w:val="20"/>
                <w:szCs w:val="20"/>
              </w:rPr>
              <w:t>To run a controlled experiment with plants in order to learn more about the environmental factors</w:t>
            </w:r>
            <w:r>
              <w:rPr>
                <w:rFonts w:ascii="Calibri" w:hAnsi="Calibri"/>
                <w:sz w:val="20"/>
                <w:szCs w:val="20"/>
              </w:rPr>
              <w:t>, moisture,</w:t>
            </w:r>
            <w:r w:rsidRPr="001954E3">
              <w:rPr>
                <w:rFonts w:ascii="Calibri" w:hAnsi="Calibri"/>
                <w:sz w:val="20"/>
                <w:szCs w:val="20"/>
              </w:rPr>
              <w:t xml:space="preserve"> impacting </w:t>
            </w:r>
            <w:r>
              <w:rPr>
                <w:rFonts w:ascii="Calibri" w:hAnsi="Calibri"/>
                <w:sz w:val="20"/>
                <w:szCs w:val="20"/>
              </w:rPr>
              <w:t xml:space="preserve">the </w:t>
            </w:r>
            <w:r w:rsidRPr="001954E3">
              <w:rPr>
                <w:rFonts w:ascii="Calibri" w:hAnsi="Calibri"/>
                <w:sz w:val="20"/>
                <w:szCs w:val="20"/>
              </w:rPr>
              <w:t xml:space="preserve">terrarium ecosystem. The idea of </w:t>
            </w:r>
            <w:r>
              <w:rPr>
                <w:rFonts w:ascii="Calibri" w:hAnsi="Calibri"/>
                <w:sz w:val="20"/>
                <w:szCs w:val="20"/>
              </w:rPr>
              <w:t xml:space="preserve">an optimum soil moisture condition within a plant’s </w:t>
            </w:r>
            <w:r w:rsidRPr="001954E3">
              <w:rPr>
                <w:rFonts w:ascii="Calibri" w:hAnsi="Calibri"/>
                <w:sz w:val="20"/>
                <w:szCs w:val="20"/>
              </w:rPr>
              <w:t>range of tolerance is introduced and is the main focus of this investigation.</w:t>
            </w:r>
          </w:p>
        </w:tc>
      </w:tr>
    </w:tbl>
    <w:p w:rsidR="008673FC" w:rsidRDefault="008673FC" w:rsidP="00C8316E">
      <w:pPr>
        <w:spacing w:after="0"/>
        <w:rPr>
          <w:rFonts w:ascii="Calibri" w:hAnsi="Calibri"/>
          <w:b/>
          <w:sz w:val="20"/>
          <w:szCs w:val="20"/>
        </w:rPr>
      </w:pPr>
    </w:p>
    <w:tbl>
      <w:tblPr>
        <w:tblW w:w="9900" w:type="dxa"/>
        <w:tblInd w:w="378" w:type="dxa"/>
        <w:tblLook w:val="00BF"/>
      </w:tblPr>
      <w:tblGrid>
        <w:gridCol w:w="9900"/>
      </w:tblGrid>
      <w:tr w:rsidR="009D3C0E" w:rsidRPr="001954E3">
        <w:trPr>
          <w:trHeight w:val="40"/>
        </w:trPr>
        <w:tc>
          <w:tcPr>
            <w:tcW w:w="9900" w:type="dxa"/>
          </w:tcPr>
          <w:p w:rsidR="009D3C0E" w:rsidRPr="001954E3" w:rsidRDefault="009D3C0E" w:rsidP="006D45A2">
            <w:pPr>
              <w:spacing w:after="0"/>
              <w:rPr>
                <w:rFonts w:ascii="Calibri" w:hAnsi="Calibri"/>
                <w:b/>
                <w:sz w:val="20"/>
                <w:szCs w:val="20"/>
              </w:rPr>
            </w:pPr>
            <w:r w:rsidRPr="001954E3">
              <w:rPr>
                <w:rFonts w:ascii="Calibri" w:hAnsi="Calibri"/>
                <w:b/>
                <w:sz w:val="20"/>
                <w:szCs w:val="20"/>
              </w:rPr>
              <w:t>Overarching Question(s) for the Whole Investigation</w:t>
            </w:r>
          </w:p>
        </w:tc>
      </w:tr>
      <w:tr w:rsidR="009D3C0E" w:rsidRPr="001954E3">
        <w:trPr>
          <w:trHeight w:val="93"/>
        </w:trPr>
        <w:tc>
          <w:tcPr>
            <w:tcW w:w="9900" w:type="dxa"/>
          </w:tcPr>
          <w:p w:rsidR="009D3C0E" w:rsidRPr="001954E3" w:rsidRDefault="009D3C0E" w:rsidP="006D45A2">
            <w:pPr>
              <w:numPr>
                <w:ilvl w:val="0"/>
                <w:numId w:val="4"/>
              </w:numPr>
              <w:spacing w:after="0"/>
              <w:ind w:left="360" w:hanging="180"/>
              <w:rPr>
                <w:rFonts w:ascii="Calibri" w:hAnsi="Calibri"/>
                <w:sz w:val="20"/>
                <w:szCs w:val="20"/>
              </w:rPr>
            </w:pPr>
            <w:r w:rsidRPr="001954E3">
              <w:rPr>
                <w:rFonts w:ascii="Calibri" w:hAnsi="Calibri"/>
                <w:sz w:val="20"/>
                <w:szCs w:val="20"/>
              </w:rPr>
              <w:t>How do plants respond to changes in environmental factors?</w:t>
            </w:r>
          </w:p>
          <w:p w:rsidR="009D3C0E" w:rsidRPr="001954E3" w:rsidRDefault="009D3C0E" w:rsidP="006D45A2">
            <w:pPr>
              <w:numPr>
                <w:ilvl w:val="0"/>
                <w:numId w:val="4"/>
              </w:numPr>
              <w:spacing w:after="0"/>
              <w:ind w:left="360" w:hanging="180"/>
              <w:rPr>
                <w:rFonts w:ascii="Calibri" w:hAnsi="Calibri"/>
                <w:sz w:val="20"/>
                <w:szCs w:val="20"/>
              </w:rPr>
            </w:pPr>
            <w:r w:rsidRPr="001954E3">
              <w:rPr>
                <w:rFonts w:ascii="Calibri" w:hAnsi="Calibri"/>
                <w:sz w:val="20"/>
                <w:szCs w:val="20"/>
              </w:rPr>
              <w:t>How specific are the needs of plants?</w:t>
            </w:r>
          </w:p>
          <w:p w:rsidR="009D3C0E" w:rsidRDefault="009D3C0E" w:rsidP="006D45A2">
            <w:pPr>
              <w:numPr>
                <w:ilvl w:val="0"/>
                <w:numId w:val="4"/>
              </w:numPr>
              <w:spacing w:after="0"/>
              <w:ind w:left="360" w:hanging="180"/>
              <w:rPr>
                <w:rFonts w:ascii="Calibri" w:hAnsi="Calibri"/>
                <w:sz w:val="20"/>
                <w:szCs w:val="20"/>
              </w:rPr>
            </w:pPr>
            <w:r w:rsidRPr="001954E3">
              <w:rPr>
                <w:rFonts w:ascii="Calibri" w:hAnsi="Calibri"/>
                <w:sz w:val="20"/>
                <w:szCs w:val="20"/>
              </w:rPr>
              <w:t>“For any particular environment, some kinds of plants and animals thrive, some do not live as well, and some do not survive at all.”</w:t>
            </w:r>
            <w:r>
              <w:rPr>
                <w:rFonts w:ascii="Calibri" w:hAnsi="Calibri"/>
                <w:sz w:val="20"/>
                <w:szCs w:val="20"/>
              </w:rPr>
              <w:t xml:space="preserve"> (Atlas, p. 33)</w:t>
            </w:r>
          </w:p>
          <w:p w:rsidR="009D3C0E" w:rsidRPr="00036C9E" w:rsidRDefault="009D3C0E" w:rsidP="006D45A2">
            <w:pPr>
              <w:numPr>
                <w:ilvl w:val="0"/>
                <w:numId w:val="4"/>
              </w:numPr>
              <w:spacing w:after="0"/>
              <w:ind w:left="360" w:hanging="180"/>
              <w:rPr>
                <w:rFonts w:ascii="Calibri" w:hAnsi="Calibri"/>
                <w:sz w:val="20"/>
                <w:szCs w:val="20"/>
              </w:rPr>
            </w:pPr>
            <w:r>
              <w:rPr>
                <w:rFonts w:ascii="Calibri" w:hAnsi="Calibri"/>
                <w:sz w:val="20"/>
                <w:szCs w:val="20"/>
              </w:rPr>
              <w:t>How do the key understandings connect to real world agricultural problems?</w:t>
            </w:r>
          </w:p>
        </w:tc>
      </w:tr>
    </w:tbl>
    <w:p w:rsidR="009D3C0E" w:rsidRDefault="009D3C0E" w:rsidP="00C663D3">
      <w:pPr>
        <w:spacing w:after="0"/>
        <w:rPr>
          <w:rFonts w:ascii="Calibri" w:hAnsi="Calibri"/>
          <w:b/>
          <w:sz w:val="20"/>
          <w:szCs w:val="20"/>
        </w:rPr>
      </w:pPr>
    </w:p>
    <w:p w:rsidR="008673FC" w:rsidRDefault="008673FC" w:rsidP="00C663D3">
      <w:pPr>
        <w:spacing w:after="0"/>
        <w:rPr>
          <w:rFonts w:ascii="Calibri" w:hAnsi="Calibri"/>
          <w:b/>
          <w:sz w:val="20"/>
          <w:szCs w:val="20"/>
        </w:rPr>
      </w:pPr>
      <w:r>
        <w:rPr>
          <w:rFonts w:ascii="Calibri" w:hAnsi="Calibri"/>
          <w:b/>
          <w:sz w:val="20"/>
          <w:szCs w:val="20"/>
        </w:rPr>
        <w:t>How People Learn #1: Preconceptions</w:t>
      </w:r>
    </w:p>
    <w:tbl>
      <w:tblPr>
        <w:tblW w:w="0" w:type="auto"/>
        <w:tblInd w:w="360" w:type="dxa"/>
        <w:tblLook w:val="00BF"/>
      </w:tblPr>
      <w:tblGrid>
        <w:gridCol w:w="9936"/>
      </w:tblGrid>
      <w:tr w:rsidR="008673FC" w:rsidRPr="001954E3">
        <w:tc>
          <w:tcPr>
            <w:tcW w:w="9936" w:type="dxa"/>
          </w:tcPr>
          <w:p w:rsidR="008673FC" w:rsidRPr="001954E3" w:rsidRDefault="008673FC" w:rsidP="00B557FA">
            <w:pPr>
              <w:spacing w:after="0"/>
              <w:rPr>
                <w:rFonts w:ascii="Calibri" w:hAnsi="Calibri"/>
                <w:b/>
                <w:sz w:val="20"/>
                <w:szCs w:val="20"/>
              </w:rPr>
            </w:pPr>
            <w:r>
              <w:rPr>
                <w:rFonts w:ascii="Calibri" w:hAnsi="Calibri"/>
                <w:b/>
                <w:sz w:val="20"/>
                <w:szCs w:val="20"/>
              </w:rPr>
              <w:t>Eliciting Student I</w:t>
            </w:r>
            <w:r w:rsidRPr="001954E3">
              <w:rPr>
                <w:rFonts w:ascii="Calibri" w:hAnsi="Calibri"/>
                <w:b/>
                <w:sz w:val="20"/>
                <w:szCs w:val="20"/>
              </w:rPr>
              <w:t xml:space="preserve">deas: </w:t>
            </w:r>
          </w:p>
        </w:tc>
      </w:tr>
      <w:tr w:rsidR="008673FC" w:rsidRPr="001954E3">
        <w:tc>
          <w:tcPr>
            <w:tcW w:w="9936" w:type="dxa"/>
          </w:tcPr>
          <w:p w:rsidR="008673FC" w:rsidRPr="001954E3" w:rsidRDefault="008673FC" w:rsidP="00B557FA">
            <w:pPr>
              <w:numPr>
                <w:ilvl w:val="0"/>
                <w:numId w:val="6"/>
              </w:numPr>
              <w:spacing w:after="0"/>
              <w:ind w:left="360" w:hanging="180"/>
              <w:rPr>
                <w:rFonts w:ascii="Calibri" w:hAnsi="Calibri"/>
                <w:sz w:val="20"/>
                <w:szCs w:val="20"/>
              </w:rPr>
            </w:pPr>
            <w:r w:rsidRPr="001954E3">
              <w:rPr>
                <w:rFonts w:ascii="Calibri" w:hAnsi="Calibri"/>
                <w:sz w:val="20"/>
                <w:szCs w:val="20"/>
              </w:rPr>
              <w:t>Formative assessment: Response Sheet for Investigation 3</w:t>
            </w:r>
            <w:r>
              <w:rPr>
                <w:rFonts w:ascii="Calibri" w:hAnsi="Calibri"/>
                <w:sz w:val="20"/>
                <w:szCs w:val="20"/>
              </w:rPr>
              <w:t xml:space="preserve"> (WA Edition, Modified Student Sheet No. 11)</w:t>
            </w:r>
          </w:p>
          <w:p w:rsidR="008673FC" w:rsidRDefault="008673FC" w:rsidP="00B557FA">
            <w:pPr>
              <w:numPr>
                <w:ilvl w:val="0"/>
                <w:numId w:val="6"/>
              </w:numPr>
              <w:spacing w:after="0"/>
              <w:ind w:left="360" w:hanging="180"/>
              <w:rPr>
                <w:rFonts w:ascii="Calibri" w:hAnsi="Calibri"/>
                <w:sz w:val="20"/>
                <w:szCs w:val="20"/>
              </w:rPr>
            </w:pPr>
            <w:r w:rsidRPr="001954E3">
              <w:rPr>
                <w:rFonts w:ascii="Calibri" w:hAnsi="Calibri"/>
                <w:sz w:val="20"/>
                <w:szCs w:val="20"/>
              </w:rPr>
              <w:t>After all data has been collected, students may share conclusions with their classmates by drawing their own “tolerance ga</w:t>
            </w:r>
            <w:r>
              <w:rPr>
                <w:rFonts w:ascii="Calibri" w:hAnsi="Calibri"/>
                <w:sz w:val="20"/>
                <w:szCs w:val="20"/>
              </w:rPr>
              <w:t xml:space="preserve">uge” </w:t>
            </w:r>
            <w:r w:rsidRPr="001954E3">
              <w:rPr>
                <w:rFonts w:ascii="Calibri" w:hAnsi="Calibri"/>
                <w:sz w:val="20"/>
                <w:szCs w:val="20"/>
              </w:rPr>
              <w:t>on whiteboards and explaining how their evidence supports the ga</w:t>
            </w:r>
            <w:r>
              <w:rPr>
                <w:rFonts w:ascii="Calibri" w:hAnsi="Calibri"/>
                <w:sz w:val="20"/>
                <w:szCs w:val="20"/>
              </w:rPr>
              <w:t>u</w:t>
            </w:r>
            <w:r w:rsidRPr="001954E3">
              <w:rPr>
                <w:rFonts w:ascii="Calibri" w:hAnsi="Calibri"/>
                <w:sz w:val="20"/>
                <w:szCs w:val="20"/>
              </w:rPr>
              <w:t>ge.</w:t>
            </w:r>
            <w:r>
              <w:rPr>
                <w:rFonts w:ascii="Calibri" w:hAnsi="Calibri"/>
                <w:sz w:val="20"/>
                <w:szCs w:val="20"/>
              </w:rPr>
              <w:t xml:space="preserve"> (NCOSP Supplementary material, July, 2009)</w:t>
            </w:r>
          </w:p>
          <w:p w:rsidR="008673FC" w:rsidRDefault="008673FC" w:rsidP="00B557FA">
            <w:pPr>
              <w:numPr>
                <w:ilvl w:val="0"/>
                <w:numId w:val="6"/>
              </w:numPr>
              <w:spacing w:after="0"/>
              <w:ind w:left="360" w:hanging="180"/>
              <w:rPr>
                <w:rFonts w:ascii="Calibri" w:hAnsi="Calibri"/>
                <w:sz w:val="20"/>
                <w:szCs w:val="20"/>
              </w:rPr>
            </w:pPr>
            <w:r>
              <w:rPr>
                <w:rFonts w:ascii="Calibri" w:hAnsi="Calibri"/>
                <w:sz w:val="20"/>
                <w:szCs w:val="20"/>
              </w:rPr>
              <w:t>Strategies that the teacher could use to help students recognize the strengths and weaknesses of their data collection procedures (student sheet #10):</w:t>
            </w:r>
          </w:p>
          <w:p w:rsidR="008673FC" w:rsidRDefault="008673FC" w:rsidP="00B557FA">
            <w:pPr>
              <w:numPr>
                <w:ilvl w:val="1"/>
                <w:numId w:val="6"/>
              </w:numPr>
              <w:spacing w:after="0"/>
              <w:rPr>
                <w:rFonts w:ascii="Calibri" w:hAnsi="Calibri"/>
                <w:sz w:val="20"/>
                <w:szCs w:val="20"/>
              </w:rPr>
            </w:pPr>
            <w:r>
              <w:rPr>
                <w:rFonts w:ascii="Calibri" w:hAnsi="Calibri"/>
                <w:sz w:val="20"/>
                <w:szCs w:val="20"/>
              </w:rPr>
              <w:t>Create a class line plot to the shape of the data and outliers.</w:t>
            </w:r>
          </w:p>
          <w:p w:rsidR="008673FC" w:rsidRDefault="008673FC" w:rsidP="00B557FA">
            <w:pPr>
              <w:numPr>
                <w:ilvl w:val="1"/>
                <w:numId w:val="6"/>
              </w:numPr>
              <w:spacing w:after="0"/>
              <w:rPr>
                <w:rFonts w:ascii="Calibri" w:hAnsi="Calibri"/>
                <w:sz w:val="20"/>
                <w:szCs w:val="20"/>
              </w:rPr>
            </w:pPr>
            <w:r>
              <w:rPr>
                <w:rFonts w:ascii="Calibri" w:hAnsi="Calibri"/>
                <w:sz w:val="20"/>
                <w:szCs w:val="20"/>
              </w:rPr>
              <w:t>Ask students how they measured each growth structure (technique as well as units).</w:t>
            </w:r>
          </w:p>
          <w:p w:rsidR="008673FC" w:rsidRPr="001954E3" w:rsidRDefault="008673FC" w:rsidP="00B557FA">
            <w:pPr>
              <w:numPr>
                <w:ilvl w:val="1"/>
                <w:numId w:val="6"/>
              </w:numPr>
              <w:spacing w:after="0"/>
              <w:rPr>
                <w:rFonts w:ascii="Calibri" w:hAnsi="Calibri"/>
                <w:sz w:val="20"/>
                <w:szCs w:val="20"/>
              </w:rPr>
            </w:pPr>
            <w:r>
              <w:rPr>
                <w:rFonts w:ascii="Calibri" w:hAnsi="Calibri"/>
                <w:sz w:val="20"/>
                <w:szCs w:val="20"/>
              </w:rPr>
              <w:t>Explain why these growth structures might provide evidence for a range of tolerance and an optimum condition.</w:t>
            </w:r>
          </w:p>
        </w:tc>
      </w:tr>
    </w:tbl>
    <w:p w:rsidR="008673FC" w:rsidRDefault="008673FC" w:rsidP="00C663D3">
      <w:pPr>
        <w:spacing w:after="0"/>
        <w:rPr>
          <w:rFonts w:ascii="Calibri" w:hAnsi="Calibri"/>
          <w:b/>
          <w:sz w:val="20"/>
          <w:szCs w:val="20"/>
        </w:rPr>
      </w:pPr>
    </w:p>
    <w:tbl>
      <w:tblPr>
        <w:tblW w:w="9900" w:type="dxa"/>
        <w:tblInd w:w="378" w:type="dxa"/>
        <w:tblLook w:val="00BF"/>
      </w:tblPr>
      <w:tblGrid>
        <w:gridCol w:w="9900"/>
      </w:tblGrid>
      <w:tr w:rsidR="008673FC" w:rsidRPr="001954E3">
        <w:tc>
          <w:tcPr>
            <w:tcW w:w="9900" w:type="dxa"/>
          </w:tcPr>
          <w:p w:rsidR="008673FC" w:rsidRPr="001954E3" w:rsidRDefault="008673FC" w:rsidP="00B557FA">
            <w:pPr>
              <w:spacing w:after="0"/>
              <w:rPr>
                <w:rFonts w:ascii="Calibri" w:hAnsi="Calibri"/>
                <w:b/>
                <w:sz w:val="20"/>
                <w:szCs w:val="20"/>
              </w:rPr>
            </w:pPr>
            <w:r w:rsidRPr="001954E3">
              <w:rPr>
                <w:rFonts w:ascii="Calibri" w:hAnsi="Calibri"/>
                <w:b/>
                <w:sz w:val="20"/>
                <w:szCs w:val="20"/>
              </w:rPr>
              <w:t>Common Student Preconceptions:</w:t>
            </w:r>
          </w:p>
        </w:tc>
      </w:tr>
      <w:tr w:rsidR="008673FC" w:rsidRPr="001954E3">
        <w:tc>
          <w:tcPr>
            <w:tcW w:w="9900" w:type="dxa"/>
          </w:tcPr>
          <w:p w:rsidR="008673FC" w:rsidRPr="001954E3" w:rsidRDefault="008673FC" w:rsidP="00B557FA">
            <w:pPr>
              <w:numPr>
                <w:ilvl w:val="0"/>
                <w:numId w:val="3"/>
              </w:numPr>
              <w:spacing w:after="0"/>
              <w:ind w:left="342" w:hanging="180"/>
              <w:rPr>
                <w:rFonts w:ascii="Calibri" w:hAnsi="Calibri"/>
                <w:sz w:val="20"/>
                <w:szCs w:val="20"/>
              </w:rPr>
            </w:pPr>
            <w:r>
              <w:rPr>
                <w:rFonts w:ascii="Calibri" w:hAnsi="Calibri"/>
                <w:sz w:val="20"/>
                <w:szCs w:val="20"/>
              </w:rPr>
              <w:t>“</w:t>
            </w:r>
            <w:r w:rsidRPr="001954E3">
              <w:rPr>
                <w:rFonts w:ascii="Calibri" w:hAnsi="Calibri"/>
                <w:sz w:val="20"/>
                <w:szCs w:val="20"/>
              </w:rPr>
              <w:t>Most children recognized plants’ need for soil, water and sunlight in their habitat.  Consumers were thought to need water, food and shelter”(</w:t>
            </w:r>
            <w:r w:rsidRPr="001954E3">
              <w:rPr>
                <w:rFonts w:ascii="Calibri" w:hAnsi="Calibri"/>
                <w:i/>
                <w:sz w:val="20"/>
                <w:szCs w:val="20"/>
              </w:rPr>
              <w:t>Making Sense of Secondary Science</w:t>
            </w:r>
            <w:r w:rsidRPr="001954E3">
              <w:rPr>
                <w:rFonts w:ascii="Calibri" w:hAnsi="Calibri"/>
                <w:sz w:val="20"/>
                <w:szCs w:val="20"/>
              </w:rPr>
              <w:t xml:space="preserve"> page 63)</w:t>
            </w:r>
          </w:p>
          <w:p w:rsidR="008673FC" w:rsidRPr="001954E3" w:rsidRDefault="008673FC" w:rsidP="00B557FA">
            <w:pPr>
              <w:numPr>
                <w:ilvl w:val="0"/>
                <w:numId w:val="3"/>
              </w:numPr>
              <w:spacing w:after="0"/>
              <w:ind w:left="342" w:hanging="180"/>
              <w:rPr>
                <w:rFonts w:ascii="Calibri" w:hAnsi="Calibri"/>
                <w:sz w:val="20"/>
                <w:szCs w:val="20"/>
              </w:rPr>
            </w:pPr>
            <w:r w:rsidRPr="001954E3">
              <w:rPr>
                <w:rFonts w:ascii="Calibri" w:hAnsi="Calibri"/>
                <w:sz w:val="20"/>
                <w:szCs w:val="20"/>
              </w:rPr>
              <w:t>“…</w:t>
            </w:r>
            <w:proofErr w:type="gramStart"/>
            <w:r w:rsidRPr="001954E3">
              <w:rPr>
                <w:rFonts w:ascii="Calibri" w:hAnsi="Calibri"/>
                <w:sz w:val="20"/>
                <w:szCs w:val="20"/>
              </w:rPr>
              <w:t>they</w:t>
            </w:r>
            <w:proofErr w:type="gramEnd"/>
            <w:r w:rsidRPr="001954E3">
              <w:rPr>
                <w:rFonts w:ascii="Calibri" w:hAnsi="Calibri"/>
                <w:sz w:val="20"/>
                <w:szCs w:val="20"/>
              </w:rPr>
              <w:t xml:space="preserve"> often think of organisms as independent of each other but dependent on people to supply them with food and shelter”(</w:t>
            </w:r>
            <w:r w:rsidRPr="001954E3">
              <w:rPr>
                <w:rFonts w:ascii="Calibri" w:hAnsi="Calibri"/>
                <w:i/>
                <w:sz w:val="20"/>
                <w:szCs w:val="20"/>
              </w:rPr>
              <w:t xml:space="preserve">Benchmarks for Science Literacy </w:t>
            </w:r>
            <w:r w:rsidRPr="001954E3">
              <w:rPr>
                <w:rFonts w:ascii="Calibri" w:hAnsi="Calibri"/>
                <w:sz w:val="20"/>
                <w:szCs w:val="20"/>
              </w:rPr>
              <w:t>page 342)</w:t>
            </w:r>
          </w:p>
          <w:p w:rsidR="008673FC" w:rsidRDefault="008673FC" w:rsidP="00B557FA">
            <w:pPr>
              <w:numPr>
                <w:ilvl w:val="0"/>
                <w:numId w:val="3"/>
              </w:numPr>
              <w:spacing w:after="0"/>
              <w:ind w:left="342" w:hanging="180"/>
              <w:rPr>
                <w:rFonts w:ascii="Calibri" w:hAnsi="Calibri"/>
                <w:sz w:val="20"/>
                <w:szCs w:val="20"/>
              </w:rPr>
            </w:pPr>
            <w:r w:rsidRPr="001954E3">
              <w:rPr>
                <w:rFonts w:ascii="Calibri" w:hAnsi="Calibri"/>
                <w:sz w:val="20"/>
                <w:szCs w:val="20"/>
              </w:rPr>
              <w:t>“…</w:t>
            </w:r>
            <w:proofErr w:type="gramStart"/>
            <w:r w:rsidRPr="001954E3">
              <w:rPr>
                <w:rFonts w:ascii="Calibri" w:hAnsi="Calibri"/>
                <w:sz w:val="20"/>
                <w:szCs w:val="20"/>
              </w:rPr>
              <w:t>younger</w:t>
            </w:r>
            <w:proofErr w:type="gramEnd"/>
            <w:r w:rsidRPr="001954E3">
              <w:rPr>
                <w:rFonts w:ascii="Calibri" w:hAnsi="Calibri"/>
                <w:sz w:val="20"/>
                <w:szCs w:val="20"/>
              </w:rPr>
              <w:t xml:space="preserve"> children (up to 13) seemed to think in terms of the needs of individual organisms rather than of populations”</w:t>
            </w:r>
            <w:r w:rsidRPr="001954E3">
              <w:rPr>
                <w:rFonts w:ascii="Calibri" w:hAnsi="Calibri"/>
                <w:i/>
                <w:sz w:val="20"/>
                <w:szCs w:val="20"/>
              </w:rPr>
              <w:t>(Making Sense of Secondary Science</w:t>
            </w:r>
            <w:r w:rsidRPr="001954E3">
              <w:rPr>
                <w:rFonts w:ascii="Calibri" w:hAnsi="Calibri"/>
                <w:sz w:val="20"/>
                <w:szCs w:val="20"/>
              </w:rPr>
              <w:t xml:space="preserve"> page 63)</w:t>
            </w:r>
          </w:p>
          <w:p w:rsidR="008673FC" w:rsidRPr="001954E3" w:rsidRDefault="008673FC" w:rsidP="00B557FA">
            <w:pPr>
              <w:numPr>
                <w:ilvl w:val="0"/>
                <w:numId w:val="3"/>
              </w:numPr>
              <w:spacing w:after="0"/>
              <w:ind w:left="342" w:hanging="180"/>
              <w:rPr>
                <w:rFonts w:ascii="Calibri" w:hAnsi="Calibri"/>
                <w:sz w:val="20"/>
                <w:szCs w:val="20"/>
              </w:rPr>
            </w:pPr>
            <w:r>
              <w:rPr>
                <w:rFonts w:ascii="Calibri" w:hAnsi="Calibri"/>
                <w:sz w:val="20"/>
                <w:szCs w:val="20"/>
              </w:rPr>
              <w:t>Students might also assume that different plants need the same amounts of water.</w:t>
            </w:r>
          </w:p>
        </w:tc>
      </w:tr>
    </w:tbl>
    <w:p w:rsidR="008673FC" w:rsidRDefault="008673FC" w:rsidP="00C663D3">
      <w:pPr>
        <w:spacing w:after="0"/>
        <w:rPr>
          <w:rFonts w:ascii="Calibri" w:hAnsi="Calibri"/>
          <w:b/>
          <w:sz w:val="20"/>
          <w:szCs w:val="20"/>
        </w:rPr>
      </w:pPr>
    </w:p>
    <w:p w:rsidR="008673FC" w:rsidRPr="001954E3" w:rsidRDefault="008673FC" w:rsidP="00C663D3">
      <w:pPr>
        <w:spacing w:after="0"/>
        <w:rPr>
          <w:rFonts w:ascii="Calibri" w:hAnsi="Calibri"/>
          <w:b/>
          <w:sz w:val="20"/>
          <w:szCs w:val="20"/>
        </w:rPr>
      </w:pPr>
      <w:r>
        <w:rPr>
          <w:rFonts w:ascii="Calibri" w:hAnsi="Calibri"/>
          <w:b/>
          <w:sz w:val="20"/>
          <w:szCs w:val="20"/>
        </w:rPr>
        <w:t>How People Learn #2: Facts/Concepts/Knowledge</w:t>
      </w:r>
    </w:p>
    <w:tbl>
      <w:tblPr>
        <w:tblW w:w="0" w:type="auto"/>
        <w:tblInd w:w="360" w:type="dxa"/>
        <w:tblLook w:val="00BF"/>
      </w:tblPr>
      <w:tblGrid>
        <w:gridCol w:w="1368"/>
        <w:gridCol w:w="8568"/>
      </w:tblGrid>
      <w:tr w:rsidR="008673FC" w:rsidRPr="001954E3">
        <w:tc>
          <w:tcPr>
            <w:tcW w:w="9936" w:type="dxa"/>
            <w:gridSpan w:val="2"/>
          </w:tcPr>
          <w:p w:rsidR="008673FC" w:rsidRPr="001954E3" w:rsidRDefault="008673FC" w:rsidP="007D0EE6">
            <w:pPr>
              <w:spacing w:after="0"/>
              <w:rPr>
                <w:rFonts w:ascii="Calibri" w:hAnsi="Calibri"/>
                <w:b/>
                <w:sz w:val="20"/>
                <w:szCs w:val="20"/>
              </w:rPr>
            </w:pPr>
            <w:r w:rsidRPr="001954E3">
              <w:rPr>
                <w:rFonts w:ascii="Calibri" w:hAnsi="Calibri"/>
                <w:b/>
                <w:sz w:val="20"/>
                <w:szCs w:val="20"/>
              </w:rPr>
              <w:t>WA State Content Standards “Science Domains” (EALR 4)</w:t>
            </w:r>
          </w:p>
        </w:tc>
      </w:tr>
      <w:tr w:rsidR="008673FC" w:rsidRPr="001954E3">
        <w:tc>
          <w:tcPr>
            <w:tcW w:w="1368" w:type="dxa"/>
          </w:tcPr>
          <w:p w:rsidR="008673FC" w:rsidRPr="001954E3" w:rsidRDefault="008673FC" w:rsidP="007D0EE6">
            <w:pPr>
              <w:pStyle w:val="Default"/>
              <w:jc w:val="right"/>
              <w:rPr>
                <w:rFonts w:ascii="Calibri" w:hAnsi="Calibri"/>
                <w:sz w:val="20"/>
                <w:szCs w:val="20"/>
              </w:rPr>
            </w:pPr>
            <w:r w:rsidRPr="001954E3">
              <w:rPr>
                <w:rFonts w:ascii="Calibri" w:hAnsi="Calibri"/>
                <w:sz w:val="20"/>
                <w:szCs w:val="20"/>
              </w:rPr>
              <w:t>4-5 LS1C</w:t>
            </w:r>
          </w:p>
        </w:tc>
        <w:tc>
          <w:tcPr>
            <w:tcW w:w="8568" w:type="dxa"/>
          </w:tcPr>
          <w:p w:rsidR="008673FC" w:rsidRPr="001954E3" w:rsidRDefault="008673FC" w:rsidP="007D0EE6">
            <w:pPr>
              <w:pStyle w:val="Default"/>
              <w:rPr>
                <w:rFonts w:ascii="Calibri" w:hAnsi="Calibri"/>
                <w:sz w:val="20"/>
                <w:szCs w:val="20"/>
              </w:rPr>
            </w:pPr>
            <w:r w:rsidRPr="001954E3">
              <w:rPr>
                <w:rFonts w:ascii="Calibri" w:hAnsi="Calibri"/>
                <w:sz w:val="20"/>
                <w:szCs w:val="20"/>
              </w:rPr>
              <w:t xml:space="preserve">Certain structures and behaviors enable plants and animals to respond to changes in their </w:t>
            </w:r>
            <w:r w:rsidRPr="001954E3">
              <w:rPr>
                <w:rFonts w:ascii="Calibri" w:hAnsi="Calibri"/>
                <w:i/>
                <w:iCs/>
                <w:sz w:val="20"/>
                <w:szCs w:val="20"/>
              </w:rPr>
              <w:t>environment</w:t>
            </w:r>
            <w:r w:rsidRPr="001954E3">
              <w:rPr>
                <w:rFonts w:ascii="Calibri" w:hAnsi="Calibri"/>
                <w:sz w:val="20"/>
                <w:szCs w:val="20"/>
              </w:rPr>
              <w:t xml:space="preserve">. </w:t>
            </w:r>
          </w:p>
        </w:tc>
      </w:tr>
      <w:tr w:rsidR="008673FC" w:rsidRPr="001954E3">
        <w:tc>
          <w:tcPr>
            <w:tcW w:w="1368" w:type="dxa"/>
          </w:tcPr>
          <w:p w:rsidR="008673FC" w:rsidRPr="001954E3" w:rsidRDefault="008673FC" w:rsidP="007D0EE6">
            <w:pPr>
              <w:pStyle w:val="Default"/>
              <w:jc w:val="right"/>
              <w:rPr>
                <w:rFonts w:ascii="Calibri" w:hAnsi="Calibri"/>
                <w:sz w:val="20"/>
                <w:szCs w:val="20"/>
              </w:rPr>
            </w:pPr>
            <w:r w:rsidRPr="001954E3">
              <w:rPr>
                <w:rFonts w:ascii="Calibri" w:hAnsi="Calibri"/>
                <w:sz w:val="20"/>
                <w:szCs w:val="20"/>
              </w:rPr>
              <w:t>4-5 LS1D</w:t>
            </w:r>
          </w:p>
        </w:tc>
        <w:tc>
          <w:tcPr>
            <w:tcW w:w="8568" w:type="dxa"/>
          </w:tcPr>
          <w:p w:rsidR="008673FC" w:rsidRPr="001954E3" w:rsidRDefault="008673FC" w:rsidP="007D0EE6">
            <w:pPr>
              <w:pStyle w:val="Default"/>
              <w:rPr>
                <w:rFonts w:ascii="Calibri" w:hAnsi="Calibri"/>
                <w:sz w:val="20"/>
                <w:szCs w:val="20"/>
              </w:rPr>
            </w:pPr>
            <w:r w:rsidRPr="001954E3">
              <w:rPr>
                <w:rFonts w:ascii="Calibri" w:hAnsi="Calibri"/>
                <w:sz w:val="20"/>
                <w:szCs w:val="20"/>
              </w:rPr>
              <w:t xml:space="preserve">Plants and animals have structures and behaviors that respond to internal needs. </w:t>
            </w:r>
          </w:p>
        </w:tc>
      </w:tr>
      <w:tr w:rsidR="008673FC" w:rsidRPr="001954E3">
        <w:tc>
          <w:tcPr>
            <w:tcW w:w="1368" w:type="dxa"/>
          </w:tcPr>
          <w:p w:rsidR="008673FC" w:rsidRPr="001954E3" w:rsidRDefault="008673FC" w:rsidP="007D0EE6">
            <w:pPr>
              <w:pStyle w:val="Default"/>
              <w:jc w:val="right"/>
              <w:rPr>
                <w:rFonts w:ascii="Calibri" w:hAnsi="Calibri"/>
                <w:sz w:val="20"/>
                <w:szCs w:val="20"/>
              </w:rPr>
            </w:pPr>
            <w:r w:rsidRPr="001954E3">
              <w:rPr>
                <w:rFonts w:ascii="Calibri" w:hAnsi="Calibri"/>
                <w:sz w:val="20"/>
                <w:szCs w:val="20"/>
              </w:rPr>
              <w:t>4-5 LS2D</w:t>
            </w:r>
          </w:p>
        </w:tc>
        <w:tc>
          <w:tcPr>
            <w:tcW w:w="8568" w:type="dxa"/>
          </w:tcPr>
          <w:p w:rsidR="008673FC" w:rsidRPr="001954E3" w:rsidRDefault="008673FC" w:rsidP="007D0EE6">
            <w:pPr>
              <w:pStyle w:val="Default"/>
              <w:rPr>
                <w:rFonts w:ascii="Calibri" w:hAnsi="Calibri"/>
                <w:sz w:val="20"/>
                <w:szCs w:val="20"/>
              </w:rPr>
            </w:pPr>
            <w:r w:rsidRPr="001954E3">
              <w:rPr>
                <w:rFonts w:ascii="Calibri" w:hAnsi="Calibri"/>
                <w:i/>
                <w:iCs/>
                <w:sz w:val="20"/>
                <w:szCs w:val="20"/>
              </w:rPr>
              <w:t xml:space="preserve">Ecosystems </w:t>
            </w:r>
            <w:r w:rsidRPr="001954E3">
              <w:rPr>
                <w:rFonts w:ascii="Calibri" w:hAnsi="Calibri"/>
                <w:sz w:val="20"/>
                <w:szCs w:val="20"/>
              </w:rPr>
              <w:t xml:space="preserve">can change slowly or rapidly. Big changes over a short period of time can have a major impact on the </w:t>
            </w:r>
            <w:r w:rsidRPr="001954E3">
              <w:rPr>
                <w:rFonts w:ascii="Calibri" w:hAnsi="Calibri"/>
                <w:i/>
                <w:iCs/>
                <w:sz w:val="20"/>
                <w:szCs w:val="20"/>
              </w:rPr>
              <w:t xml:space="preserve">ecosystem </w:t>
            </w:r>
            <w:r w:rsidRPr="001954E3">
              <w:rPr>
                <w:rFonts w:ascii="Calibri" w:hAnsi="Calibri"/>
                <w:sz w:val="20"/>
                <w:szCs w:val="20"/>
              </w:rPr>
              <w:t xml:space="preserve">and the </w:t>
            </w:r>
            <w:r w:rsidRPr="001954E3">
              <w:rPr>
                <w:rFonts w:ascii="Calibri" w:hAnsi="Calibri"/>
                <w:i/>
                <w:iCs/>
                <w:sz w:val="20"/>
                <w:szCs w:val="20"/>
              </w:rPr>
              <w:t xml:space="preserve">populations </w:t>
            </w:r>
            <w:r w:rsidRPr="001954E3">
              <w:rPr>
                <w:rFonts w:ascii="Calibri" w:hAnsi="Calibri"/>
                <w:sz w:val="20"/>
                <w:szCs w:val="20"/>
              </w:rPr>
              <w:t xml:space="preserve">of plants and animals living there. </w:t>
            </w:r>
          </w:p>
        </w:tc>
      </w:tr>
      <w:tr w:rsidR="008673FC" w:rsidRPr="001954E3">
        <w:tc>
          <w:tcPr>
            <w:tcW w:w="9936" w:type="dxa"/>
            <w:gridSpan w:val="2"/>
          </w:tcPr>
          <w:p w:rsidR="008673FC" w:rsidRPr="001954E3" w:rsidRDefault="008673FC" w:rsidP="007D0EE6">
            <w:pPr>
              <w:spacing w:after="0"/>
              <w:rPr>
                <w:rFonts w:ascii="Calibri" w:hAnsi="Calibri"/>
                <w:b/>
                <w:sz w:val="20"/>
                <w:szCs w:val="20"/>
              </w:rPr>
            </w:pPr>
            <w:r w:rsidRPr="001954E3">
              <w:rPr>
                <w:rFonts w:ascii="Calibri" w:hAnsi="Calibri"/>
                <w:b/>
                <w:sz w:val="20"/>
                <w:szCs w:val="20"/>
              </w:rPr>
              <w:t>WA State Science Standards “Crosscutting Concepts and Abilities” (</w:t>
            </w:r>
            <w:proofErr w:type="spellStart"/>
            <w:r w:rsidRPr="001954E3">
              <w:rPr>
                <w:rFonts w:ascii="Calibri" w:hAnsi="Calibri"/>
                <w:b/>
                <w:sz w:val="20"/>
                <w:szCs w:val="20"/>
              </w:rPr>
              <w:t>EALRs</w:t>
            </w:r>
            <w:proofErr w:type="spellEnd"/>
            <w:r w:rsidRPr="001954E3">
              <w:rPr>
                <w:rFonts w:ascii="Calibri" w:hAnsi="Calibri"/>
                <w:b/>
                <w:sz w:val="20"/>
                <w:szCs w:val="20"/>
              </w:rPr>
              <w:t xml:space="preserve"> 1-3)</w:t>
            </w:r>
          </w:p>
        </w:tc>
      </w:tr>
      <w:tr w:rsidR="008673FC" w:rsidRPr="001954E3">
        <w:tc>
          <w:tcPr>
            <w:tcW w:w="1368" w:type="dxa"/>
          </w:tcPr>
          <w:p w:rsidR="008673FC" w:rsidRPr="001954E3" w:rsidRDefault="008673FC" w:rsidP="007D0EE6">
            <w:pPr>
              <w:pStyle w:val="Default"/>
              <w:jc w:val="right"/>
              <w:rPr>
                <w:rFonts w:ascii="Calibri" w:hAnsi="Calibri"/>
                <w:sz w:val="20"/>
                <w:szCs w:val="20"/>
              </w:rPr>
            </w:pPr>
            <w:r w:rsidRPr="001954E3">
              <w:rPr>
                <w:rFonts w:ascii="Calibri" w:hAnsi="Calibri"/>
                <w:sz w:val="20"/>
                <w:szCs w:val="20"/>
              </w:rPr>
              <w:t>4-5 INQD</w:t>
            </w:r>
          </w:p>
        </w:tc>
        <w:tc>
          <w:tcPr>
            <w:tcW w:w="8568" w:type="dxa"/>
          </w:tcPr>
          <w:p w:rsidR="008673FC" w:rsidRPr="001954E3" w:rsidRDefault="008673FC" w:rsidP="007D0EE6">
            <w:pPr>
              <w:pStyle w:val="Default"/>
              <w:rPr>
                <w:rFonts w:ascii="Calibri" w:hAnsi="Calibri"/>
                <w:sz w:val="20"/>
                <w:szCs w:val="20"/>
              </w:rPr>
            </w:pPr>
            <w:r w:rsidRPr="001954E3">
              <w:rPr>
                <w:rFonts w:ascii="Calibri" w:hAnsi="Calibri"/>
                <w:i/>
                <w:iCs/>
                <w:sz w:val="20"/>
                <w:szCs w:val="20"/>
              </w:rPr>
              <w:t>Investigation</w:t>
            </w:r>
            <w:r w:rsidRPr="001954E3">
              <w:rPr>
                <w:rFonts w:ascii="Calibri" w:hAnsi="Calibri"/>
                <w:sz w:val="20"/>
                <w:szCs w:val="20"/>
              </w:rPr>
              <w:t xml:space="preserve">s involve systematic collection and recording of relevant </w:t>
            </w:r>
            <w:r w:rsidRPr="001954E3">
              <w:rPr>
                <w:rFonts w:ascii="Calibri" w:hAnsi="Calibri"/>
                <w:i/>
                <w:iCs/>
                <w:sz w:val="20"/>
                <w:szCs w:val="20"/>
              </w:rPr>
              <w:t xml:space="preserve">observations </w:t>
            </w:r>
            <w:r w:rsidRPr="001954E3">
              <w:rPr>
                <w:rFonts w:ascii="Calibri" w:hAnsi="Calibri"/>
                <w:sz w:val="20"/>
                <w:szCs w:val="20"/>
              </w:rPr>
              <w:t xml:space="preserve">and data. </w:t>
            </w:r>
          </w:p>
        </w:tc>
      </w:tr>
      <w:tr w:rsidR="008673FC" w:rsidRPr="001954E3">
        <w:tc>
          <w:tcPr>
            <w:tcW w:w="1368" w:type="dxa"/>
          </w:tcPr>
          <w:p w:rsidR="008673FC" w:rsidRPr="001954E3" w:rsidRDefault="008673FC" w:rsidP="007D0EE6">
            <w:pPr>
              <w:pStyle w:val="Default"/>
              <w:jc w:val="right"/>
              <w:rPr>
                <w:rFonts w:ascii="Calibri" w:hAnsi="Calibri"/>
                <w:sz w:val="20"/>
                <w:szCs w:val="20"/>
              </w:rPr>
            </w:pPr>
            <w:r w:rsidRPr="001954E3">
              <w:rPr>
                <w:rFonts w:ascii="Calibri" w:hAnsi="Calibri"/>
                <w:sz w:val="20"/>
                <w:szCs w:val="20"/>
              </w:rPr>
              <w:t>4-5 SYSC</w:t>
            </w:r>
          </w:p>
        </w:tc>
        <w:tc>
          <w:tcPr>
            <w:tcW w:w="8568" w:type="dxa"/>
          </w:tcPr>
          <w:p w:rsidR="008673FC" w:rsidRPr="001954E3" w:rsidRDefault="008673FC" w:rsidP="007D0EE6">
            <w:pPr>
              <w:pStyle w:val="Default"/>
              <w:rPr>
                <w:rFonts w:ascii="Calibri" w:hAnsi="Calibri"/>
                <w:sz w:val="20"/>
                <w:szCs w:val="20"/>
              </w:rPr>
            </w:pPr>
            <w:r w:rsidRPr="001954E3">
              <w:rPr>
                <w:rFonts w:ascii="Calibri" w:hAnsi="Calibri"/>
                <w:sz w:val="20"/>
                <w:szCs w:val="20"/>
              </w:rPr>
              <w:t xml:space="preserve">Systems have </w:t>
            </w:r>
            <w:r w:rsidRPr="001954E3">
              <w:rPr>
                <w:rFonts w:ascii="Calibri" w:hAnsi="Calibri"/>
                <w:i/>
                <w:iCs/>
                <w:sz w:val="20"/>
                <w:szCs w:val="20"/>
              </w:rPr>
              <w:t xml:space="preserve">inputs </w:t>
            </w:r>
            <w:r w:rsidRPr="001954E3">
              <w:rPr>
                <w:rFonts w:ascii="Calibri" w:hAnsi="Calibri"/>
                <w:sz w:val="20"/>
                <w:szCs w:val="20"/>
              </w:rPr>
              <w:t xml:space="preserve">and </w:t>
            </w:r>
            <w:r w:rsidRPr="001954E3">
              <w:rPr>
                <w:rFonts w:ascii="Calibri" w:hAnsi="Calibri"/>
                <w:i/>
                <w:iCs/>
                <w:sz w:val="20"/>
                <w:szCs w:val="20"/>
              </w:rPr>
              <w:t>outputs</w:t>
            </w:r>
            <w:r w:rsidRPr="001954E3">
              <w:rPr>
                <w:rFonts w:ascii="Calibri" w:hAnsi="Calibri"/>
                <w:sz w:val="20"/>
                <w:szCs w:val="20"/>
              </w:rPr>
              <w:t xml:space="preserve">. Changes in </w:t>
            </w:r>
            <w:r w:rsidRPr="001954E3">
              <w:rPr>
                <w:rFonts w:ascii="Calibri" w:hAnsi="Calibri"/>
                <w:i/>
                <w:iCs/>
                <w:sz w:val="20"/>
                <w:szCs w:val="20"/>
              </w:rPr>
              <w:t xml:space="preserve">inputs </w:t>
            </w:r>
            <w:r w:rsidRPr="001954E3">
              <w:rPr>
                <w:rFonts w:ascii="Calibri" w:hAnsi="Calibri"/>
                <w:sz w:val="20"/>
                <w:szCs w:val="20"/>
              </w:rPr>
              <w:t xml:space="preserve">may change the </w:t>
            </w:r>
            <w:r w:rsidRPr="001954E3">
              <w:rPr>
                <w:rFonts w:ascii="Calibri" w:hAnsi="Calibri"/>
                <w:i/>
                <w:iCs/>
                <w:sz w:val="20"/>
                <w:szCs w:val="20"/>
              </w:rPr>
              <w:t xml:space="preserve">outputs </w:t>
            </w:r>
            <w:r w:rsidRPr="001954E3">
              <w:rPr>
                <w:rFonts w:ascii="Calibri" w:hAnsi="Calibri"/>
                <w:sz w:val="20"/>
                <w:szCs w:val="20"/>
              </w:rPr>
              <w:t xml:space="preserve">of a </w:t>
            </w:r>
            <w:r w:rsidRPr="001954E3">
              <w:rPr>
                <w:rFonts w:ascii="Calibri" w:hAnsi="Calibri"/>
                <w:i/>
                <w:iCs/>
                <w:sz w:val="20"/>
                <w:szCs w:val="20"/>
              </w:rPr>
              <w:t>system</w:t>
            </w:r>
            <w:r w:rsidRPr="001954E3">
              <w:rPr>
                <w:rFonts w:ascii="Calibri" w:hAnsi="Calibri"/>
                <w:sz w:val="20"/>
                <w:szCs w:val="20"/>
              </w:rPr>
              <w:t xml:space="preserve">. </w:t>
            </w:r>
          </w:p>
        </w:tc>
      </w:tr>
    </w:tbl>
    <w:p w:rsidR="00E633FF" w:rsidRDefault="00E633FF" w:rsidP="007D0EE6">
      <w:pPr>
        <w:spacing w:after="0"/>
        <w:rPr>
          <w:rFonts w:ascii="Calibri" w:hAnsi="Calibri"/>
          <w:sz w:val="20"/>
          <w:szCs w:val="20"/>
        </w:rPr>
      </w:pPr>
    </w:p>
    <w:p w:rsidR="00E633FF" w:rsidRDefault="00E633FF" w:rsidP="007D0EE6">
      <w:pPr>
        <w:spacing w:after="0"/>
        <w:rPr>
          <w:rFonts w:ascii="Calibri" w:hAnsi="Calibri"/>
          <w:sz w:val="20"/>
          <w:szCs w:val="20"/>
        </w:rPr>
      </w:pPr>
    </w:p>
    <w:p w:rsidR="00E633FF" w:rsidRDefault="00E633FF" w:rsidP="007D0EE6">
      <w:pPr>
        <w:spacing w:after="0"/>
        <w:rPr>
          <w:rFonts w:ascii="Calibri" w:hAnsi="Calibri"/>
          <w:sz w:val="20"/>
          <w:szCs w:val="20"/>
        </w:rPr>
      </w:pPr>
      <w:r w:rsidRPr="00A83F9A">
        <w:rPr>
          <w:noProof/>
          <w:lang w:val="en-US"/>
        </w:rPr>
        <w:pict>
          <v:shapetype id="_x0000_t202" coordsize="21600,21600" o:spt="202" path="m0,0l0,21600,21600,21600,21600,0xe">
            <v:stroke joinstyle="miter"/>
            <v:path gradientshapeok="t" o:connecttype="rect"/>
          </v:shapetype>
          <v:shape id="_x0000_s1027" type="#_x0000_t202" style="position:absolute;margin-left:392.75pt;margin-top:11.15pt;width:126pt;height:17.55pt;z-index:251658240;mso-position-horizontal:absolute;mso-position-horizontal-relative:text;mso-position-vertical:absolute;mso-position-vertical-relative:text">
            <v:textbox>
              <w:txbxContent>
                <w:p w:rsidR="00FE62A0" w:rsidRDefault="00FE62A0" w:rsidP="00A13942">
                  <w:pPr>
                    <w:jc w:val="center"/>
                  </w:pPr>
                  <w:r w:rsidRPr="00CB25E8">
                    <w:rPr>
                      <w:b/>
                      <w:sz w:val="16"/>
                      <w:szCs w:val="16"/>
                    </w:rPr>
                    <w:t>Continued on</w:t>
                  </w:r>
                  <w:r>
                    <w:t xml:space="preserve"> </w:t>
                  </w:r>
                  <w:r w:rsidRPr="00CB25E8">
                    <w:rPr>
                      <w:b/>
                      <w:sz w:val="16"/>
                      <w:szCs w:val="16"/>
                    </w:rPr>
                    <w:t>back</w:t>
                  </w:r>
                </w:p>
              </w:txbxContent>
            </v:textbox>
          </v:shape>
        </w:pict>
      </w:r>
    </w:p>
    <w:p w:rsidR="00E633FF" w:rsidRDefault="00E633FF" w:rsidP="007D0EE6">
      <w:pPr>
        <w:spacing w:after="0"/>
        <w:rPr>
          <w:rFonts w:ascii="Calibri" w:hAnsi="Calibri"/>
          <w:sz w:val="20"/>
          <w:szCs w:val="20"/>
        </w:rPr>
      </w:pPr>
    </w:p>
    <w:p w:rsidR="00E633FF" w:rsidRDefault="00E633FF" w:rsidP="007D0EE6">
      <w:pPr>
        <w:spacing w:after="0"/>
        <w:rPr>
          <w:rFonts w:ascii="Calibri" w:hAnsi="Calibri"/>
          <w:sz w:val="20"/>
          <w:szCs w:val="20"/>
        </w:rPr>
      </w:pPr>
    </w:p>
    <w:p w:rsidR="008673FC" w:rsidRPr="001954E3" w:rsidRDefault="008673FC" w:rsidP="007D0EE6">
      <w:pPr>
        <w:spacing w:after="0"/>
        <w:rPr>
          <w:rFonts w:ascii="Calibri" w:hAnsi="Calibri"/>
          <w:sz w:val="20"/>
          <w:szCs w:val="20"/>
        </w:rPr>
      </w:pPr>
    </w:p>
    <w:tbl>
      <w:tblPr>
        <w:tblW w:w="9900" w:type="dxa"/>
        <w:tblInd w:w="378" w:type="dxa"/>
        <w:tblLook w:val="00BF"/>
      </w:tblPr>
      <w:tblGrid>
        <w:gridCol w:w="9900"/>
      </w:tblGrid>
      <w:tr w:rsidR="008673FC" w:rsidRPr="001954E3">
        <w:tc>
          <w:tcPr>
            <w:tcW w:w="9900" w:type="dxa"/>
          </w:tcPr>
          <w:p w:rsidR="008673FC" w:rsidRPr="001954E3" w:rsidRDefault="008673FC" w:rsidP="007D0EE6">
            <w:pPr>
              <w:spacing w:after="0"/>
              <w:rPr>
                <w:rFonts w:ascii="Calibri" w:hAnsi="Calibri"/>
                <w:b/>
                <w:sz w:val="20"/>
                <w:szCs w:val="20"/>
              </w:rPr>
            </w:pPr>
            <w:r>
              <w:rPr>
                <w:rFonts w:ascii="Calibri" w:hAnsi="Calibri"/>
                <w:b/>
                <w:sz w:val="20"/>
                <w:szCs w:val="20"/>
              </w:rPr>
              <w:t>Key Understandings for the T</w:t>
            </w:r>
            <w:r w:rsidRPr="001954E3">
              <w:rPr>
                <w:rFonts w:ascii="Calibri" w:hAnsi="Calibri"/>
                <w:b/>
                <w:sz w:val="20"/>
                <w:szCs w:val="20"/>
              </w:rPr>
              <w:t>eacher:</w:t>
            </w:r>
          </w:p>
        </w:tc>
      </w:tr>
      <w:tr w:rsidR="008673FC" w:rsidRPr="001954E3">
        <w:tc>
          <w:tcPr>
            <w:tcW w:w="9900" w:type="dxa"/>
          </w:tcPr>
          <w:p w:rsidR="008673FC" w:rsidRPr="001954E3" w:rsidRDefault="008673FC" w:rsidP="007D0EE6">
            <w:pPr>
              <w:numPr>
                <w:ilvl w:val="0"/>
                <w:numId w:val="2"/>
              </w:numPr>
              <w:spacing w:after="0"/>
              <w:ind w:left="342" w:hanging="180"/>
              <w:rPr>
                <w:rFonts w:ascii="Calibri" w:hAnsi="Calibri"/>
                <w:sz w:val="20"/>
                <w:szCs w:val="20"/>
              </w:rPr>
            </w:pPr>
            <w:r w:rsidRPr="001954E3">
              <w:rPr>
                <w:rFonts w:ascii="Calibri" w:hAnsi="Calibri"/>
                <w:sz w:val="20"/>
                <w:szCs w:val="20"/>
              </w:rPr>
              <w:t xml:space="preserve">The </w:t>
            </w:r>
            <w:r>
              <w:rPr>
                <w:rFonts w:ascii="Calibri" w:hAnsi="Calibri"/>
                <w:sz w:val="20"/>
                <w:szCs w:val="20"/>
              </w:rPr>
              <w:t xml:space="preserve">soil moisture </w:t>
            </w:r>
            <w:r w:rsidRPr="001954E3">
              <w:rPr>
                <w:rFonts w:ascii="Calibri" w:hAnsi="Calibri"/>
                <w:sz w:val="20"/>
                <w:szCs w:val="20"/>
              </w:rPr>
              <w:t xml:space="preserve">needs of plants become more specific as the seeds move through the stages of growth from germination to adult. </w:t>
            </w:r>
          </w:p>
          <w:p w:rsidR="008673FC" w:rsidRPr="001954E3" w:rsidRDefault="008673FC" w:rsidP="007D0EE6">
            <w:pPr>
              <w:numPr>
                <w:ilvl w:val="0"/>
                <w:numId w:val="2"/>
              </w:numPr>
              <w:spacing w:after="0"/>
              <w:ind w:left="342" w:hanging="180"/>
              <w:rPr>
                <w:rFonts w:ascii="Calibri" w:hAnsi="Calibri"/>
                <w:sz w:val="20"/>
                <w:szCs w:val="20"/>
              </w:rPr>
            </w:pPr>
            <w:r w:rsidRPr="001954E3">
              <w:rPr>
                <w:rFonts w:ascii="Calibri" w:hAnsi="Calibri"/>
                <w:sz w:val="20"/>
                <w:szCs w:val="20"/>
              </w:rPr>
              <w:t xml:space="preserve">The range of tolerance for the environmental factor of </w:t>
            </w:r>
            <w:r>
              <w:rPr>
                <w:rFonts w:ascii="Calibri" w:hAnsi="Calibri"/>
                <w:sz w:val="20"/>
                <w:szCs w:val="20"/>
              </w:rPr>
              <w:t xml:space="preserve">soil </w:t>
            </w:r>
            <w:r w:rsidRPr="001954E3">
              <w:rPr>
                <w:rFonts w:ascii="Calibri" w:hAnsi="Calibri"/>
                <w:sz w:val="20"/>
                <w:szCs w:val="20"/>
              </w:rPr>
              <w:t>moisture varies for different plants.</w:t>
            </w:r>
          </w:p>
          <w:p w:rsidR="008673FC" w:rsidRPr="001954E3" w:rsidRDefault="008673FC" w:rsidP="007D0EE6">
            <w:pPr>
              <w:numPr>
                <w:ilvl w:val="0"/>
                <w:numId w:val="2"/>
              </w:numPr>
              <w:spacing w:after="0"/>
              <w:ind w:left="342" w:hanging="180"/>
              <w:rPr>
                <w:rFonts w:ascii="Calibri" w:hAnsi="Calibri"/>
                <w:sz w:val="20"/>
                <w:szCs w:val="20"/>
              </w:rPr>
            </w:pPr>
            <w:r w:rsidRPr="001954E3">
              <w:rPr>
                <w:rFonts w:ascii="Calibri" w:hAnsi="Calibri"/>
                <w:sz w:val="20"/>
                <w:szCs w:val="20"/>
              </w:rPr>
              <w:t>Students may require more scaffolding for experimental design if they have not had previous experience through FOSS or other</w:t>
            </w:r>
            <w:r>
              <w:rPr>
                <w:rFonts w:ascii="Calibri" w:hAnsi="Calibri"/>
                <w:sz w:val="20"/>
                <w:szCs w:val="20"/>
              </w:rPr>
              <w:t xml:space="preserve"> lessons</w:t>
            </w:r>
            <w:r w:rsidRPr="001954E3">
              <w:rPr>
                <w:rFonts w:ascii="Calibri" w:hAnsi="Calibri"/>
                <w:sz w:val="20"/>
                <w:szCs w:val="20"/>
              </w:rPr>
              <w:t>.</w:t>
            </w:r>
          </w:p>
          <w:p w:rsidR="008673FC" w:rsidRPr="001954E3" w:rsidRDefault="008673FC" w:rsidP="007D0EE6">
            <w:pPr>
              <w:numPr>
                <w:ilvl w:val="0"/>
                <w:numId w:val="2"/>
              </w:numPr>
              <w:spacing w:after="0"/>
              <w:ind w:left="342" w:hanging="180"/>
              <w:rPr>
                <w:rFonts w:ascii="Calibri" w:hAnsi="Calibri"/>
                <w:sz w:val="20"/>
                <w:szCs w:val="20"/>
              </w:rPr>
            </w:pPr>
            <w:r w:rsidRPr="001954E3">
              <w:rPr>
                <w:rFonts w:ascii="Calibri" w:hAnsi="Calibri"/>
                <w:sz w:val="20"/>
                <w:szCs w:val="20"/>
              </w:rPr>
              <w:t>“ The conditions that are most favourable to an organism’s survival, growth, and reproduction are optimum conditions.” (FOSS: Environments: Water Tolerance, p.4)</w:t>
            </w:r>
          </w:p>
          <w:p w:rsidR="008673FC" w:rsidRPr="001954E3" w:rsidRDefault="008673FC" w:rsidP="007D0EE6">
            <w:pPr>
              <w:numPr>
                <w:ilvl w:val="0"/>
                <w:numId w:val="2"/>
              </w:numPr>
              <w:spacing w:after="0"/>
              <w:ind w:left="342" w:hanging="180"/>
              <w:rPr>
                <w:rFonts w:ascii="Calibri" w:hAnsi="Calibri"/>
                <w:sz w:val="20"/>
                <w:szCs w:val="20"/>
              </w:rPr>
            </w:pPr>
            <w:r w:rsidRPr="001954E3">
              <w:rPr>
                <w:rFonts w:ascii="Calibri" w:hAnsi="Calibri"/>
                <w:sz w:val="20"/>
                <w:szCs w:val="20"/>
              </w:rPr>
              <w:t>The only environmental factor tested in this investigation is</w:t>
            </w:r>
            <w:r>
              <w:rPr>
                <w:rFonts w:ascii="Calibri" w:hAnsi="Calibri"/>
                <w:sz w:val="20"/>
                <w:szCs w:val="20"/>
              </w:rPr>
              <w:t xml:space="preserve"> soil moisture</w:t>
            </w:r>
            <w:r w:rsidRPr="001954E3">
              <w:rPr>
                <w:rFonts w:ascii="Calibri" w:hAnsi="Calibri"/>
                <w:sz w:val="20"/>
                <w:szCs w:val="20"/>
              </w:rPr>
              <w:t>, but the class conversation should be directed toward the idea of range of tolerance for environmental factors as a whole.</w:t>
            </w:r>
          </w:p>
          <w:p w:rsidR="008673FC" w:rsidRPr="001954E3" w:rsidRDefault="008673FC" w:rsidP="007D0EE6">
            <w:pPr>
              <w:numPr>
                <w:ilvl w:val="0"/>
                <w:numId w:val="2"/>
              </w:numPr>
              <w:spacing w:after="0"/>
              <w:ind w:left="342" w:hanging="180"/>
              <w:rPr>
                <w:rFonts w:ascii="Calibri" w:hAnsi="Calibri"/>
                <w:sz w:val="20"/>
                <w:szCs w:val="20"/>
              </w:rPr>
            </w:pPr>
            <w:r w:rsidRPr="001954E3">
              <w:rPr>
                <w:rFonts w:ascii="Calibri" w:hAnsi="Calibri"/>
                <w:sz w:val="20"/>
                <w:szCs w:val="20"/>
              </w:rPr>
              <w:t>This investigation provides a great opportunity to return to their terrariums from Investigation 1. They should be able to apply understandings from this investigation to environmental factors within their terrarium ecosystem.</w:t>
            </w:r>
          </w:p>
        </w:tc>
      </w:tr>
    </w:tbl>
    <w:p w:rsidR="008673FC" w:rsidRDefault="008673FC" w:rsidP="007D0EE6">
      <w:pPr>
        <w:spacing w:after="0"/>
        <w:rPr>
          <w:rFonts w:ascii="Calibri" w:hAnsi="Calibri"/>
          <w:b/>
          <w:sz w:val="20"/>
          <w:szCs w:val="20"/>
        </w:rPr>
      </w:pPr>
    </w:p>
    <w:p w:rsidR="008673FC" w:rsidRDefault="008673FC" w:rsidP="007D0EE6">
      <w:pPr>
        <w:spacing w:after="0"/>
        <w:rPr>
          <w:rFonts w:ascii="Calibri" w:hAnsi="Calibri"/>
          <w:b/>
          <w:sz w:val="20"/>
          <w:szCs w:val="20"/>
        </w:rPr>
      </w:pPr>
      <w:r>
        <w:rPr>
          <w:rFonts w:ascii="Calibri" w:hAnsi="Calibri"/>
          <w:b/>
          <w:sz w:val="20"/>
          <w:szCs w:val="20"/>
        </w:rPr>
        <w:t xml:space="preserve">How People Learn #3: </w:t>
      </w:r>
      <w:proofErr w:type="spellStart"/>
      <w:r>
        <w:rPr>
          <w:rFonts w:ascii="Calibri" w:hAnsi="Calibri"/>
          <w:b/>
          <w:sz w:val="20"/>
          <w:szCs w:val="20"/>
        </w:rPr>
        <w:t>Metacognition</w:t>
      </w:r>
      <w:proofErr w:type="spellEnd"/>
    </w:p>
    <w:tbl>
      <w:tblPr>
        <w:tblW w:w="0" w:type="auto"/>
        <w:tblInd w:w="360" w:type="dxa"/>
        <w:tblLook w:val="00BF"/>
      </w:tblPr>
      <w:tblGrid>
        <w:gridCol w:w="9936"/>
      </w:tblGrid>
      <w:tr w:rsidR="008673FC" w:rsidRPr="001954E3">
        <w:tc>
          <w:tcPr>
            <w:tcW w:w="9936" w:type="dxa"/>
          </w:tcPr>
          <w:p w:rsidR="008673FC" w:rsidRPr="001954E3" w:rsidRDefault="008673FC" w:rsidP="00B557FA">
            <w:pPr>
              <w:spacing w:after="0"/>
              <w:rPr>
                <w:rFonts w:ascii="Calibri" w:hAnsi="Calibri"/>
                <w:b/>
                <w:sz w:val="20"/>
                <w:szCs w:val="20"/>
              </w:rPr>
            </w:pPr>
            <w:proofErr w:type="spellStart"/>
            <w:r w:rsidRPr="001954E3">
              <w:rPr>
                <w:rFonts w:ascii="Calibri" w:hAnsi="Calibri"/>
                <w:b/>
                <w:sz w:val="20"/>
                <w:szCs w:val="20"/>
              </w:rPr>
              <w:t>Metacognition</w:t>
            </w:r>
            <w:proofErr w:type="spellEnd"/>
            <w:r w:rsidRPr="001954E3">
              <w:rPr>
                <w:rFonts w:ascii="Calibri" w:hAnsi="Calibri"/>
                <w:b/>
                <w:sz w:val="20"/>
                <w:szCs w:val="20"/>
              </w:rPr>
              <w:t>: How did my thinking change? What caused the change? How did I come to believe this?</w:t>
            </w:r>
          </w:p>
        </w:tc>
      </w:tr>
      <w:tr w:rsidR="008673FC" w:rsidRPr="001954E3">
        <w:tc>
          <w:tcPr>
            <w:tcW w:w="9936" w:type="dxa"/>
          </w:tcPr>
          <w:p w:rsidR="008673FC" w:rsidRPr="001954E3" w:rsidRDefault="008673FC" w:rsidP="00B557FA">
            <w:pPr>
              <w:spacing w:after="0"/>
              <w:rPr>
                <w:rFonts w:ascii="Calibri" w:hAnsi="Calibri"/>
                <w:sz w:val="20"/>
                <w:szCs w:val="20"/>
              </w:rPr>
            </w:pPr>
            <w:r w:rsidRPr="001954E3">
              <w:rPr>
                <w:rFonts w:ascii="Calibri" w:hAnsi="Calibri"/>
                <w:sz w:val="20"/>
                <w:szCs w:val="20"/>
              </w:rPr>
              <w:t>Part 1:</w:t>
            </w:r>
            <w:r>
              <w:rPr>
                <w:rFonts w:ascii="Calibri" w:hAnsi="Calibri"/>
                <w:sz w:val="20"/>
                <w:szCs w:val="20"/>
              </w:rPr>
              <w:t xml:space="preserve"> In </w:t>
            </w:r>
            <w:r w:rsidRPr="001954E3">
              <w:rPr>
                <w:rFonts w:ascii="Calibri" w:hAnsi="Calibri"/>
                <w:sz w:val="20"/>
                <w:szCs w:val="20"/>
              </w:rPr>
              <w:t xml:space="preserve">Step 12, </w:t>
            </w:r>
            <w:r>
              <w:rPr>
                <w:rFonts w:ascii="Calibri" w:hAnsi="Calibri"/>
                <w:sz w:val="20"/>
                <w:szCs w:val="20"/>
              </w:rPr>
              <w:t>h</w:t>
            </w:r>
            <w:r w:rsidRPr="001954E3">
              <w:rPr>
                <w:rFonts w:ascii="Calibri" w:hAnsi="Calibri"/>
                <w:sz w:val="20"/>
                <w:szCs w:val="20"/>
              </w:rPr>
              <w:t>ave students compare their results with their original prediction</w:t>
            </w:r>
            <w:r>
              <w:rPr>
                <w:rFonts w:ascii="Calibri" w:hAnsi="Calibri"/>
                <w:sz w:val="20"/>
                <w:szCs w:val="20"/>
              </w:rPr>
              <w:t>.</w:t>
            </w:r>
          </w:p>
        </w:tc>
      </w:tr>
    </w:tbl>
    <w:p w:rsidR="008673FC" w:rsidRDefault="008673FC" w:rsidP="007D0EE6">
      <w:pPr>
        <w:spacing w:after="0"/>
        <w:rPr>
          <w:rFonts w:ascii="Calibri" w:hAnsi="Calibri"/>
          <w:b/>
          <w:sz w:val="20"/>
          <w:szCs w:val="20"/>
        </w:rPr>
      </w:pPr>
    </w:p>
    <w:tbl>
      <w:tblPr>
        <w:tblW w:w="0" w:type="auto"/>
        <w:tblInd w:w="360" w:type="dxa"/>
        <w:tblLook w:val="00BF"/>
      </w:tblPr>
      <w:tblGrid>
        <w:gridCol w:w="9936"/>
      </w:tblGrid>
      <w:tr w:rsidR="008673FC" w:rsidRPr="001954E3">
        <w:tc>
          <w:tcPr>
            <w:tcW w:w="9936" w:type="dxa"/>
          </w:tcPr>
          <w:p w:rsidR="008673FC" w:rsidRPr="001954E3" w:rsidRDefault="008673FC" w:rsidP="00B557FA">
            <w:pPr>
              <w:spacing w:after="0"/>
              <w:rPr>
                <w:rFonts w:ascii="Calibri" w:hAnsi="Calibri"/>
                <w:b/>
                <w:sz w:val="20"/>
                <w:szCs w:val="20"/>
              </w:rPr>
            </w:pPr>
            <w:r w:rsidRPr="001954E3">
              <w:rPr>
                <w:rFonts w:ascii="Calibri" w:hAnsi="Calibri"/>
                <w:b/>
                <w:sz w:val="20"/>
                <w:szCs w:val="20"/>
              </w:rPr>
              <w:t>Evidence of Student Understanding:</w:t>
            </w:r>
          </w:p>
        </w:tc>
      </w:tr>
      <w:tr w:rsidR="008673FC" w:rsidRPr="001954E3">
        <w:tc>
          <w:tcPr>
            <w:tcW w:w="9936" w:type="dxa"/>
          </w:tcPr>
          <w:p w:rsidR="008673FC" w:rsidRPr="001954E3" w:rsidRDefault="008673FC" w:rsidP="00B557FA">
            <w:pPr>
              <w:numPr>
                <w:ilvl w:val="0"/>
                <w:numId w:val="5"/>
              </w:numPr>
              <w:spacing w:after="0"/>
              <w:ind w:left="360" w:hanging="180"/>
              <w:rPr>
                <w:rFonts w:ascii="Calibri" w:hAnsi="Calibri"/>
                <w:sz w:val="20"/>
                <w:szCs w:val="20"/>
              </w:rPr>
            </w:pPr>
            <w:r w:rsidRPr="001954E3">
              <w:rPr>
                <w:rFonts w:ascii="Calibri" w:hAnsi="Calibri"/>
                <w:sz w:val="20"/>
                <w:szCs w:val="20"/>
              </w:rPr>
              <w:t>At end of Part 2:</w:t>
            </w:r>
            <w:r>
              <w:rPr>
                <w:rFonts w:ascii="Calibri" w:hAnsi="Calibri"/>
                <w:sz w:val="20"/>
                <w:szCs w:val="20"/>
              </w:rPr>
              <w:t xml:space="preserve"> Response Sheet (WA Edition Modified Student Sheet No. 11)</w:t>
            </w:r>
            <w:r w:rsidRPr="001954E3">
              <w:rPr>
                <w:rFonts w:ascii="Calibri" w:hAnsi="Calibri"/>
                <w:sz w:val="20"/>
                <w:szCs w:val="20"/>
              </w:rPr>
              <w:t xml:space="preserve"> use provided rubric</w:t>
            </w:r>
          </w:p>
          <w:p w:rsidR="008673FC" w:rsidRPr="001954E3" w:rsidRDefault="008673FC" w:rsidP="00B557FA">
            <w:pPr>
              <w:numPr>
                <w:ilvl w:val="0"/>
                <w:numId w:val="5"/>
              </w:numPr>
              <w:spacing w:after="0"/>
              <w:ind w:left="360" w:hanging="180"/>
              <w:rPr>
                <w:rFonts w:ascii="Calibri" w:hAnsi="Calibri"/>
                <w:sz w:val="20"/>
                <w:szCs w:val="20"/>
              </w:rPr>
            </w:pPr>
            <w:r w:rsidRPr="001954E3">
              <w:rPr>
                <w:rFonts w:ascii="Calibri" w:hAnsi="Calibri"/>
                <w:sz w:val="20"/>
                <w:szCs w:val="20"/>
              </w:rPr>
              <w:t xml:space="preserve">At </w:t>
            </w:r>
            <w:r>
              <w:rPr>
                <w:rFonts w:ascii="Calibri" w:hAnsi="Calibri"/>
                <w:sz w:val="20"/>
                <w:szCs w:val="20"/>
              </w:rPr>
              <w:t xml:space="preserve">end of Part 3: Notebook Prompt (WA Edition Assessment p. 28) Teacher </w:t>
            </w:r>
            <w:proofErr w:type="spellStart"/>
            <w:r>
              <w:rPr>
                <w:rFonts w:ascii="Calibri" w:hAnsi="Calibri"/>
                <w:sz w:val="20"/>
                <w:szCs w:val="20"/>
              </w:rPr>
              <w:t>modeling</w:t>
            </w:r>
            <w:proofErr w:type="spellEnd"/>
            <w:r>
              <w:rPr>
                <w:rFonts w:ascii="Calibri" w:hAnsi="Calibri"/>
                <w:sz w:val="20"/>
                <w:szCs w:val="20"/>
              </w:rPr>
              <w:t xml:space="preserve"> for writing a conclusion might be necessary</w:t>
            </w:r>
            <w:r w:rsidRPr="001954E3">
              <w:rPr>
                <w:rFonts w:ascii="Calibri" w:hAnsi="Calibri"/>
                <w:sz w:val="20"/>
                <w:szCs w:val="20"/>
              </w:rPr>
              <w:t>.</w:t>
            </w:r>
          </w:p>
          <w:p w:rsidR="008673FC" w:rsidRPr="001954E3" w:rsidRDefault="008673FC" w:rsidP="00B557FA">
            <w:pPr>
              <w:numPr>
                <w:ilvl w:val="0"/>
                <w:numId w:val="5"/>
              </w:numPr>
              <w:spacing w:after="0"/>
              <w:ind w:left="360" w:hanging="180"/>
              <w:rPr>
                <w:rFonts w:ascii="Calibri" w:hAnsi="Calibri"/>
                <w:sz w:val="20"/>
                <w:szCs w:val="20"/>
              </w:rPr>
            </w:pPr>
            <w:r w:rsidRPr="001954E3">
              <w:rPr>
                <w:rFonts w:ascii="Calibri" w:hAnsi="Calibri"/>
                <w:sz w:val="20"/>
                <w:szCs w:val="20"/>
              </w:rPr>
              <w:t>Observations Rubric</w:t>
            </w:r>
            <w:r>
              <w:rPr>
                <w:rFonts w:ascii="Calibri" w:hAnsi="Calibri"/>
                <w:sz w:val="20"/>
                <w:szCs w:val="20"/>
              </w:rPr>
              <w:t xml:space="preserve"> (FOSS Assessment Folio, p.11) use during Part 3</w:t>
            </w:r>
          </w:p>
          <w:p w:rsidR="008673FC" w:rsidRPr="001954E3" w:rsidRDefault="008673FC" w:rsidP="00B557FA">
            <w:pPr>
              <w:numPr>
                <w:ilvl w:val="0"/>
                <w:numId w:val="5"/>
              </w:numPr>
              <w:spacing w:after="0"/>
              <w:ind w:left="360" w:hanging="180"/>
              <w:rPr>
                <w:rFonts w:ascii="Calibri" w:hAnsi="Calibri"/>
                <w:sz w:val="20"/>
                <w:szCs w:val="20"/>
              </w:rPr>
            </w:pPr>
            <w:r w:rsidRPr="001954E3">
              <w:rPr>
                <w:rFonts w:ascii="Calibri" w:hAnsi="Calibri"/>
                <w:sz w:val="20"/>
                <w:szCs w:val="20"/>
              </w:rPr>
              <w:t>At end of Part 3: Part 3: Notebook prompts with</w:t>
            </w:r>
            <w:r>
              <w:rPr>
                <w:rFonts w:ascii="Calibri" w:hAnsi="Calibri"/>
                <w:sz w:val="20"/>
                <w:szCs w:val="20"/>
              </w:rPr>
              <w:t xml:space="preserve"> rubric (WA Edition, Modified Student Sheet No. 11)</w:t>
            </w:r>
          </w:p>
          <w:p w:rsidR="008673FC" w:rsidRPr="001954E3" w:rsidRDefault="008673FC" w:rsidP="00B557FA">
            <w:pPr>
              <w:numPr>
                <w:ilvl w:val="0"/>
                <w:numId w:val="5"/>
              </w:numPr>
              <w:spacing w:after="0"/>
              <w:ind w:left="360" w:hanging="180"/>
              <w:rPr>
                <w:rFonts w:ascii="Calibri" w:hAnsi="Calibri"/>
                <w:sz w:val="20"/>
                <w:szCs w:val="20"/>
              </w:rPr>
            </w:pPr>
            <w:r w:rsidRPr="001954E3">
              <w:rPr>
                <w:rFonts w:ascii="Calibri" w:hAnsi="Calibri"/>
                <w:sz w:val="20"/>
                <w:szCs w:val="20"/>
              </w:rPr>
              <w:t xml:space="preserve">At end of Part 3: Students should apply their new learning to their observations </w:t>
            </w:r>
            <w:r>
              <w:rPr>
                <w:rFonts w:ascii="Calibri" w:hAnsi="Calibri"/>
                <w:sz w:val="20"/>
                <w:szCs w:val="20"/>
              </w:rPr>
              <w:t xml:space="preserve">(written in science notebooks or expressed during conversations) </w:t>
            </w:r>
            <w:r w:rsidRPr="001954E3">
              <w:rPr>
                <w:rFonts w:ascii="Calibri" w:hAnsi="Calibri"/>
                <w:sz w:val="20"/>
                <w:szCs w:val="20"/>
              </w:rPr>
              <w:t>of their terrariums from Investigation 1.</w:t>
            </w:r>
          </w:p>
        </w:tc>
      </w:tr>
    </w:tbl>
    <w:p w:rsidR="008673FC" w:rsidRDefault="008673FC" w:rsidP="007D0EE6">
      <w:pPr>
        <w:spacing w:after="0"/>
        <w:rPr>
          <w:rFonts w:ascii="Calibri" w:hAnsi="Calibri"/>
          <w:b/>
          <w:sz w:val="20"/>
          <w:szCs w:val="20"/>
        </w:rPr>
      </w:pPr>
    </w:p>
    <w:p w:rsidR="008673FC" w:rsidRDefault="008673FC" w:rsidP="007D0EE6">
      <w:pPr>
        <w:spacing w:after="0"/>
        <w:rPr>
          <w:rFonts w:ascii="Calibri" w:hAnsi="Calibri"/>
          <w:b/>
          <w:sz w:val="20"/>
          <w:szCs w:val="20"/>
        </w:rPr>
      </w:pPr>
      <w:r>
        <w:rPr>
          <w:rFonts w:ascii="Calibri" w:hAnsi="Calibri"/>
          <w:b/>
          <w:sz w:val="20"/>
          <w:szCs w:val="20"/>
        </w:rPr>
        <w:t>____________________________________________________________________________________________________________</w:t>
      </w:r>
    </w:p>
    <w:p w:rsidR="008673FC" w:rsidRPr="00C8316E" w:rsidRDefault="008673FC" w:rsidP="00C8316E">
      <w:pPr>
        <w:spacing w:after="0"/>
        <w:jc w:val="center"/>
        <w:rPr>
          <w:rFonts w:ascii="Calibri" w:hAnsi="Calibri"/>
          <w:b/>
          <w:u w:val="single"/>
        </w:rPr>
      </w:pPr>
      <w:r w:rsidRPr="00C8316E">
        <w:rPr>
          <w:rFonts w:ascii="Calibri" w:hAnsi="Calibri"/>
          <w:b/>
          <w:u w:val="single"/>
        </w:rPr>
        <w:t>Additional Information</w:t>
      </w:r>
    </w:p>
    <w:p w:rsidR="008673FC" w:rsidRPr="001954E3" w:rsidRDefault="008673FC" w:rsidP="007D0EE6">
      <w:pPr>
        <w:spacing w:after="0"/>
        <w:rPr>
          <w:rFonts w:ascii="Calibri" w:hAnsi="Calibri"/>
          <w:sz w:val="20"/>
          <w:szCs w:val="20"/>
        </w:rPr>
      </w:pPr>
    </w:p>
    <w:tbl>
      <w:tblPr>
        <w:tblW w:w="0" w:type="auto"/>
        <w:tblInd w:w="360" w:type="dxa"/>
        <w:tblLook w:val="00BF"/>
      </w:tblPr>
      <w:tblGrid>
        <w:gridCol w:w="9936"/>
      </w:tblGrid>
      <w:tr w:rsidR="008673FC" w:rsidRPr="001954E3">
        <w:tc>
          <w:tcPr>
            <w:tcW w:w="9936" w:type="dxa"/>
          </w:tcPr>
          <w:p w:rsidR="008673FC" w:rsidRPr="001954E3" w:rsidRDefault="008673FC" w:rsidP="007D0EE6">
            <w:pPr>
              <w:spacing w:after="0"/>
              <w:rPr>
                <w:rFonts w:ascii="Calibri" w:hAnsi="Calibri"/>
                <w:b/>
                <w:sz w:val="20"/>
                <w:szCs w:val="20"/>
              </w:rPr>
            </w:pPr>
            <w:r w:rsidRPr="001954E3">
              <w:rPr>
                <w:rFonts w:ascii="Calibri" w:hAnsi="Calibri"/>
                <w:b/>
                <w:sz w:val="20"/>
                <w:szCs w:val="20"/>
              </w:rPr>
              <w:t>Materials and Student Management</w:t>
            </w:r>
          </w:p>
        </w:tc>
      </w:tr>
      <w:tr w:rsidR="008673FC" w:rsidRPr="001954E3">
        <w:tc>
          <w:tcPr>
            <w:tcW w:w="9936" w:type="dxa"/>
          </w:tcPr>
          <w:p w:rsidR="008673FC" w:rsidRPr="001954E3" w:rsidRDefault="008673FC" w:rsidP="007D0EE6">
            <w:pPr>
              <w:numPr>
                <w:ilvl w:val="0"/>
                <w:numId w:val="7"/>
              </w:numPr>
              <w:spacing w:after="0"/>
              <w:ind w:left="360" w:hanging="180"/>
              <w:rPr>
                <w:rFonts w:ascii="Calibri" w:hAnsi="Calibri"/>
                <w:sz w:val="20"/>
                <w:szCs w:val="20"/>
              </w:rPr>
            </w:pPr>
            <w:r w:rsidRPr="001954E3">
              <w:rPr>
                <w:rFonts w:ascii="Calibri" w:hAnsi="Calibri"/>
                <w:sz w:val="20"/>
                <w:szCs w:val="20"/>
              </w:rPr>
              <w:t>S</w:t>
            </w:r>
            <w:r>
              <w:rPr>
                <w:rFonts w:ascii="Calibri" w:hAnsi="Calibri"/>
                <w:sz w:val="20"/>
                <w:szCs w:val="20"/>
              </w:rPr>
              <w:t xml:space="preserve">tart using the “tolerance gauge” (NCOSP Supplementary material, July, 2009) </w:t>
            </w:r>
          </w:p>
          <w:p w:rsidR="008673FC" w:rsidRDefault="008673FC" w:rsidP="007D0EE6">
            <w:pPr>
              <w:numPr>
                <w:ilvl w:val="0"/>
                <w:numId w:val="7"/>
              </w:numPr>
              <w:spacing w:after="0"/>
              <w:ind w:left="360" w:hanging="180"/>
              <w:rPr>
                <w:rFonts w:ascii="Calibri" w:hAnsi="Calibri"/>
                <w:sz w:val="20"/>
                <w:szCs w:val="20"/>
              </w:rPr>
            </w:pPr>
            <w:r w:rsidRPr="001954E3">
              <w:rPr>
                <w:rFonts w:ascii="Calibri" w:hAnsi="Calibri"/>
                <w:sz w:val="20"/>
                <w:szCs w:val="20"/>
              </w:rPr>
              <w:t>Prior to Investigation soil needs to be dried.</w:t>
            </w:r>
          </w:p>
          <w:p w:rsidR="008673FC" w:rsidRPr="001954E3" w:rsidRDefault="008673FC" w:rsidP="007D0EE6">
            <w:pPr>
              <w:numPr>
                <w:ilvl w:val="0"/>
                <w:numId w:val="7"/>
              </w:numPr>
              <w:spacing w:after="0"/>
              <w:ind w:left="360" w:hanging="180"/>
              <w:rPr>
                <w:rFonts w:ascii="Calibri" w:hAnsi="Calibri"/>
                <w:sz w:val="20"/>
                <w:szCs w:val="20"/>
              </w:rPr>
            </w:pPr>
            <w:r>
              <w:rPr>
                <w:rFonts w:ascii="Calibri" w:hAnsi="Calibri"/>
                <w:sz w:val="20"/>
                <w:szCs w:val="20"/>
              </w:rPr>
              <w:t>Plants might grow better with use of a grow light.  It’s important that all plants receive the same light treatment.  Currently, each school has one grow light with stand.</w:t>
            </w:r>
          </w:p>
          <w:p w:rsidR="008673FC" w:rsidRPr="001954E3" w:rsidRDefault="008673FC" w:rsidP="007D0EE6">
            <w:pPr>
              <w:numPr>
                <w:ilvl w:val="0"/>
                <w:numId w:val="7"/>
              </w:numPr>
              <w:spacing w:after="0"/>
              <w:ind w:left="360" w:hanging="180"/>
              <w:rPr>
                <w:rFonts w:ascii="Calibri" w:hAnsi="Calibri"/>
                <w:sz w:val="20"/>
                <w:szCs w:val="20"/>
              </w:rPr>
            </w:pPr>
            <w:r w:rsidRPr="001954E3">
              <w:rPr>
                <w:rFonts w:ascii="Calibri" w:hAnsi="Calibri"/>
                <w:sz w:val="20"/>
                <w:szCs w:val="20"/>
              </w:rPr>
              <w:t xml:space="preserve">In Part 3, </w:t>
            </w:r>
            <w:r>
              <w:rPr>
                <w:rFonts w:ascii="Calibri" w:hAnsi="Calibri"/>
                <w:sz w:val="20"/>
                <w:szCs w:val="20"/>
              </w:rPr>
              <w:t xml:space="preserve">slow down and </w:t>
            </w:r>
            <w:r w:rsidRPr="001954E3">
              <w:rPr>
                <w:rFonts w:ascii="Calibri" w:hAnsi="Calibri"/>
                <w:sz w:val="20"/>
                <w:szCs w:val="20"/>
              </w:rPr>
              <w:t>organize the uprooting procedures so it is easy for groups to determine whi</w:t>
            </w:r>
            <w:r>
              <w:rPr>
                <w:rFonts w:ascii="Calibri" w:hAnsi="Calibri"/>
                <w:sz w:val="20"/>
                <w:szCs w:val="20"/>
              </w:rPr>
              <w:t>ch sprouts are from each moisture condition</w:t>
            </w:r>
            <w:r w:rsidRPr="001954E3">
              <w:rPr>
                <w:rFonts w:ascii="Calibri" w:hAnsi="Calibri"/>
                <w:sz w:val="20"/>
                <w:szCs w:val="20"/>
              </w:rPr>
              <w:t>.</w:t>
            </w:r>
            <w:r>
              <w:rPr>
                <w:rFonts w:ascii="Calibri" w:hAnsi="Calibri"/>
                <w:sz w:val="20"/>
                <w:szCs w:val="20"/>
              </w:rPr>
              <w:t xml:space="preserve"> One student at a time can dismantle one planter and distribute the plants to the student(s) responsible for each type of plant profile.  For example, the student with the “dry condition” planter uproots all the plants and carefully distributes the pea plants to the student with the “pea plant profile” so he/she can tape those “dry condition pea plants” onto the pea profile in the right place (and then continues this process with the barley, corn, and radish until this planter’s sprouts are sorted out correctly and taped in the right places on the plant profiles). </w:t>
            </w:r>
          </w:p>
          <w:p w:rsidR="008673FC" w:rsidRPr="001954E3" w:rsidRDefault="008673FC" w:rsidP="007D0EE6">
            <w:pPr>
              <w:numPr>
                <w:ilvl w:val="0"/>
                <w:numId w:val="7"/>
              </w:numPr>
              <w:spacing w:after="0"/>
              <w:ind w:left="360" w:hanging="180"/>
              <w:rPr>
                <w:rFonts w:ascii="Calibri" w:hAnsi="Calibri"/>
                <w:sz w:val="20"/>
                <w:szCs w:val="20"/>
              </w:rPr>
            </w:pPr>
            <w:r w:rsidRPr="001954E3">
              <w:rPr>
                <w:rFonts w:ascii="Calibri" w:hAnsi="Calibri"/>
                <w:sz w:val="20"/>
                <w:szCs w:val="20"/>
              </w:rPr>
              <w:t xml:space="preserve">In Part 3, </w:t>
            </w:r>
            <w:r>
              <w:rPr>
                <w:rFonts w:ascii="Calibri" w:hAnsi="Calibri"/>
                <w:sz w:val="20"/>
                <w:szCs w:val="20"/>
              </w:rPr>
              <w:t xml:space="preserve">plant profiles wilt quickly. Take digital photos to save evidence for discussions. </w:t>
            </w:r>
          </w:p>
        </w:tc>
      </w:tr>
    </w:tbl>
    <w:p w:rsidR="008673FC" w:rsidRPr="001954E3" w:rsidRDefault="008673FC" w:rsidP="007D0EE6">
      <w:pPr>
        <w:spacing w:after="0"/>
        <w:rPr>
          <w:rFonts w:ascii="Calibri" w:hAnsi="Calibri"/>
          <w:sz w:val="20"/>
          <w:szCs w:val="20"/>
        </w:rPr>
      </w:pPr>
    </w:p>
    <w:tbl>
      <w:tblPr>
        <w:tblW w:w="0" w:type="auto"/>
        <w:tblInd w:w="360" w:type="dxa"/>
        <w:tblLook w:val="00BF"/>
      </w:tblPr>
      <w:tblGrid>
        <w:gridCol w:w="9936"/>
      </w:tblGrid>
      <w:tr w:rsidR="008673FC" w:rsidRPr="001954E3">
        <w:tc>
          <w:tcPr>
            <w:tcW w:w="9936" w:type="dxa"/>
          </w:tcPr>
          <w:p w:rsidR="008673FC" w:rsidRPr="001954E3" w:rsidRDefault="008673FC" w:rsidP="007D0EE6">
            <w:pPr>
              <w:spacing w:after="0"/>
              <w:rPr>
                <w:rFonts w:ascii="Calibri" w:hAnsi="Calibri"/>
                <w:b/>
                <w:sz w:val="20"/>
                <w:szCs w:val="20"/>
              </w:rPr>
            </w:pPr>
            <w:r w:rsidRPr="001954E3">
              <w:rPr>
                <w:rFonts w:ascii="Calibri" w:hAnsi="Calibri"/>
                <w:b/>
                <w:sz w:val="20"/>
                <w:szCs w:val="20"/>
              </w:rPr>
              <w:t>Timing Considerations</w:t>
            </w:r>
          </w:p>
        </w:tc>
      </w:tr>
      <w:tr w:rsidR="008673FC" w:rsidRPr="001954E3">
        <w:tc>
          <w:tcPr>
            <w:tcW w:w="9936" w:type="dxa"/>
          </w:tcPr>
          <w:p w:rsidR="008673FC" w:rsidRPr="001954E3" w:rsidRDefault="008673FC" w:rsidP="007D0EE6">
            <w:pPr>
              <w:spacing w:after="0"/>
              <w:rPr>
                <w:rFonts w:ascii="Calibri" w:hAnsi="Calibri"/>
                <w:sz w:val="20"/>
                <w:szCs w:val="20"/>
              </w:rPr>
            </w:pPr>
            <w:r w:rsidRPr="001954E3">
              <w:rPr>
                <w:rFonts w:ascii="Calibri" w:hAnsi="Calibri"/>
                <w:sz w:val="20"/>
                <w:szCs w:val="20"/>
              </w:rPr>
              <w:t>Because growth time for the plants is necessary, this Investigation will be running concurrently with In</w:t>
            </w:r>
            <w:r>
              <w:rPr>
                <w:rFonts w:ascii="Calibri" w:hAnsi="Calibri"/>
                <w:sz w:val="20"/>
                <w:szCs w:val="20"/>
              </w:rPr>
              <w:t>ve</w:t>
            </w:r>
            <w:r w:rsidRPr="001954E3">
              <w:rPr>
                <w:rFonts w:ascii="Calibri" w:hAnsi="Calibri"/>
                <w:sz w:val="20"/>
                <w:szCs w:val="20"/>
              </w:rPr>
              <w:t>stigation 1 and 4, as students may be continuing to collect data from the Investigation 1 terrariums and you may be beginning Investigation 4.</w:t>
            </w:r>
          </w:p>
        </w:tc>
      </w:tr>
    </w:tbl>
    <w:p w:rsidR="008673FC" w:rsidRPr="001954E3" w:rsidRDefault="008673FC" w:rsidP="007D0EE6">
      <w:pPr>
        <w:spacing w:after="0"/>
        <w:rPr>
          <w:rFonts w:ascii="Calibri" w:hAnsi="Calibri"/>
          <w:b/>
          <w:sz w:val="20"/>
          <w:szCs w:val="20"/>
        </w:rPr>
      </w:pPr>
    </w:p>
    <w:tbl>
      <w:tblPr>
        <w:tblW w:w="0" w:type="auto"/>
        <w:tblInd w:w="360" w:type="dxa"/>
        <w:tblLook w:val="00BF"/>
      </w:tblPr>
      <w:tblGrid>
        <w:gridCol w:w="9936"/>
      </w:tblGrid>
      <w:tr w:rsidR="008673FC" w:rsidRPr="001954E3">
        <w:tc>
          <w:tcPr>
            <w:tcW w:w="9936" w:type="dxa"/>
          </w:tcPr>
          <w:p w:rsidR="008673FC" w:rsidRPr="001954E3" w:rsidRDefault="008673FC" w:rsidP="007D0EE6">
            <w:pPr>
              <w:spacing w:after="0"/>
              <w:rPr>
                <w:rFonts w:ascii="Calibri" w:hAnsi="Calibri"/>
                <w:b/>
                <w:sz w:val="20"/>
                <w:szCs w:val="20"/>
              </w:rPr>
            </w:pPr>
            <w:r w:rsidRPr="001954E3">
              <w:rPr>
                <w:rFonts w:ascii="Calibri" w:hAnsi="Calibri"/>
                <w:b/>
                <w:sz w:val="20"/>
                <w:szCs w:val="20"/>
              </w:rPr>
              <w:t>Helpful Resources and Bibliography:</w:t>
            </w:r>
          </w:p>
        </w:tc>
      </w:tr>
      <w:tr w:rsidR="008673FC" w:rsidRPr="001954E3">
        <w:tc>
          <w:tcPr>
            <w:tcW w:w="9936" w:type="dxa"/>
          </w:tcPr>
          <w:p w:rsidR="008673FC" w:rsidRDefault="008673FC" w:rsidP="007D0EE6">
            <w:pPr>
              <w:numPr>
                <w:ilvl w:val="0"/>
                <w:numId w:val="8"/>
              </w:numPr>
              <w:spacing w:after="0"/>
              <w:ind w:left="360" w:hanging="180"/>
              <w:contextualSpacing/>
              <w:rPr>
                <w:rFonts w:ascii="Calibri" w:hAnsi="Calibri"/>
                <w:sz w:val="20"/>
                <w:szCs w:val="20"/>
              </w:rPr>
            </w:pPr>
            <w:r>
              <w:rPr>
                <w:rFonts w:ascii="Calibri" w:hAnsi="Calibri"/>
                <w:sz w:val="20"/>
                <w:szCs w:val="20"/>
              </w:rPr>
              <w:t>Washington Edition: Assessment Environments, Grade 5 Version (Updated formative assessment packet, 2006)</w:t>
            </w:r>
          </w:p>
          <w:p w:rsidR="008673FC" w:rsidRDefault="008673FC" w:rsidP="007D0EE6">
            <w:pPr>
              <w:numPr>
                <w:ilvl w:val="0"/>
                <w:numId w:val="8"/>
              </w:numPr>
              <w:spacing w:after="0"/>
              <w:ind w:left="360" w:hanging="180"/>
              <w:contextualSpacing/>
              <w:rPr>
                <w:rFonts w:ascii="Calibri" w:hAnsi="Calibri"/>
                <w:sz w:val="20"/>
                <w:szCs w:val="20"/>
              </w:rPr>
            </w:pPr>
            <w:r>
              <w:rPr>
                <w:rFonts w:ascii="Calibri" w:hAnsi="Calibri"/>
                <w:sz w:val="20"/>
                <w:szCs w:val="20"/>
              </w:rPr>
              <w:t>Benchmarks for Science Literacy (AAAS, 1993)</w:t>
            </w:r>
          </w:p>
          <w:p w:rsidR="008673FC" w:rsidRPr="003A5E81" w:rsidRDefault="008673FC" w:rsidP="007D0EE6">
            <w:pPr>
              <w:numPr>
                <w:ilvl w:val="0"/>
                <w:numId w:val="8"/>
              </w:numPr>
              <w:spacing w:after="0"/>
              <w:ind w:left="360" w:hanging="180"/>
              <w:contextualSpacing/>
              <w:rPr>
                <w:rFonts w:ascii="Calibri" w:hAnsi="Calibri"/>
                <w:sz w:val="20"/>
                <w:szCs w:val="20"/>
              </w:rPr>
            </w:pPr>
            <w:r>
              <w:rPr>
                <w:rFonts w:ascii="Calibri" w:hAnsi="Calibri"/>
                <w:sz w:val="20"/>
                <w:szCs w:val="20"/>
              </w:rPr>
              <w:t>Making Sense of Secondary Science (Driver, et. al 2006)</w:t>
            </w:r>
          </w:p>
          <w:p w:rsidR="008673FC" w:rsidRPr="003A5E81" w:rsidRDefault="008673FC" w:rsidP="007D0EE6">
            <w:pPr>
              <w:numPr>
                <w:ilvl w:val="0"/>
                <w:numId w:val="8"/>
              </w:numPr>
              <w:spacing w:after="0"/>
              <w:ind w:left="360" w:hanging="180"/>
              <w:contextualSpacing/>
              <w:rPr>
                <w:rFonts w:ascii="Calibri" w:hAnsi="Calibri"/>
                <w:sz w:val="20"/>
                <w:szCs w:val="20"/>
              </w:rPr>
            </w:pPr>
            <w:r>
              <w:rPr>
                <w:rFonts w:ascii="Calibri" w:hAnsi="Calibri"/>
                <w:sz w:val="20"/>
                <w:szCs w:val="20"/>
              </w:rPr>
              <w:t>Science Curriculum Topic Study: Ecosystems, pg. 127 (</w:t>
            </w:r>
            <w:proofErr w:type="spellStart"/>
            <w:r>
              <w:rPr>
                <w:rFonts w:ascii="Calibri" w:hAnsi="Calibri"/>
                <w:sz w:val="20"/>
                <w:szCs w:val="20"/>
              </w:rPr>
              <w:t>Keeley</w:t>
            </w:r>
            <w:proofErr w:type="spellEnd"/>
            <w:r>
              <w:rPr>
                <w:rFonts w:ascii="Calibri" w:hAnsi="Calibri"/>
                <w:sz w:val="20"/>
                <w:szCs w:val="20"/>
              </w:rPr>
              <w:t>, 2005)</w:t>
            </w:r>
          </w:p>
          <w:p w:rsidR="008673FC" w:rsidRPr="008F5723" w:rsidRDefault="008673FC" w:rsidP="007D0EE6">
            <w:pPr>
              <w:numPr>
                <w:ilvl w:val="0"/>
                <w:numId w:val="8"/>
              </w:numPr>
              <w:spacing w:after="0"/>
              <w:ind w:left="360" w:hanging="180"/>
              <w:contextualSpacing/>
              <w:rPr>
                <w:rFonts w:ascii="Calibri" w:hAnsi="Calibri"/>
                <w:sz w:val="20"/>
                <w:szCs w:val="20"/>
              </w:rPr>
            </w:pPr>
            <w:r>
              <w:rPr>
                <w:rFonts w:ascii="Calibri" w:hAnsi="Calibri"/>
                <w:sz w:val="20"/>
                <w:szCs w:val="20"/>
              </w:rPr>
              <w:t>Atlas of Science Literacy, V2</w:t>
            </w:r>
            <w:r w:rsidRPr="00225B3D">
              <w:rPr>
                <w:rFonts w:ascii="Calibri" w:hAnsi="Calibri"/>
                <w:sz w:val="20"/>
                <w:szCs w:val="20"/>
              </w:rPr>
              <w:t xml:space="preserve">. </w:t>
            </w:r>
            <w:r>
              <w:rPr>
                <w:rFonts w:ascii="Calibri" w:hAnsi="Calibri"/>
                <w:sz w:val="20"/>
                <w:szCs w:val="20"/>
              </w:rPr>
              <w:t xml:space="preserve">, </w:t>
            </w:r>
            <w:proofErr w:type="gramStart"/>
            <w:r>
              <w:rPr>
                <w:rFonts w:ascii="Calibri" w:hAnsi="Calibri"/>
                <w:sz w:val="20"/>
                <w:szCs w:val="20"/>
              </w:rPr>
              <w:t>p</w:t>
            </w:r>
            <w:proofErr w:type="gramEnd"/>
            <w:r>
              <w:rPr>
                <w:rFonts w:ascii="Calibri" w:hAnsi="Calibri"/>
                <w:sz w:val="20"/>
                <w:szCs w:val="20"/>
              </w:rPr>
              <w:t>. 33 (</w:t>
            </w:r>
            <w:r w:rsidRPr="00225B3D">
              <w:rPr>
                <w:rFonts w:ascii="Calibri" w:hAnsi="Calibri"/>
                <w:sz w:val="20"/>
                <w:szCs w:val="20"/>
              </w:rPr>
              <w:t>American Association for Advancement of Science</w:t>
            </w:r>
            <w:r>
              <w:rPr>
                <w:rFonts w:ascii="Calibri" w:hAnsi="Calibri"/>
                <w:sz w:val="20"/>
                <w:szCs w:val="20"/>
              </w:rPr>
              <w:t>, 2007)</w:t>
            </w:r>
          </w:p>
        </w:tc>
      </w:tr>
    </w:tbl>
    <w:p w:rsidR="008673FC" w:rsidRPr="001954E3" w:rsidRDefault="008673FC" w:rsidP="007D0EE6">
      <w:pPr>
        <w:spacing w:after="0"/>
        <w:rPr>
          <w:rFonts w:ascii="Calibri" w:hAnsi="Calibri"/>
          <w:sz w:val="20"/>
          <w:szCs w:val="20"/>
        </w:rPr>
      </w:pPr>
    </w:p>
    <w:sectPr w:rsidR="008673FC" w:rsidRPr="001954E3" w:rsidSect="007D0EE6">
      <w:headerReference w:type="default" r:id="rId7"/>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2A0" w:rsidRDefault="00FE62A0" w:rsidP="00CC0DFC">
      <w:pPr>
        <w:spacing w:after="0"/>
      </w:pPr>
      <w:r>
        <w:separator/>
      </w:r>
    </w:p>
  </w:endnote>
  <w:endnote w:type="continuationSeparator" w:id="0">
    <w:p w:rsidR="00FE62A0" w:rsidRDefault="00FE62A0" w:rsidP="00CC0DF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2A0" w:rsidRDefault="00FE62A0" w:rsidP="00CC0DFC">
      <w:pPr>
        <w:spacing w:after="0"/>
      </w:pPr>
      <w:r>
        <w:separator/>
      </w:r>
    </w:p>
  </w:footnote>
  <w:footnote w:type="continuationSeparator" w:id="0">
    <w:p w:rsidR="00FE62A0" w:rsidRDefault="00FE62A0" w:rsidP="00CC0DFC">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2A0" w:rsidRDefault="002F17D3">
    <w:pPr>
      <w:pStyle w:val="Header"/>
      <w:rPr>
        <w:noProof/>
        <w:lang w:val="en-US"/>
      </w:rPr>
    </w:pPr>
    <w:r>
      <w:rPr>
        <w:noProof/>
        <w:lang w:val="en-US"/>
      </w:rPr>
      <w:pict>
        <v:shapetype id="_x0000_t202" coordsize="21600,21600" o:spt="202" path="m0,0l0,21600,21600,21600,21600,0xe">
          <v:stroke joinstyle="miter"/>
          <v:path gradientshapeok="t" o:connecttype="rect"/>
        </v:shapetype>
        <v:shape id="_x0000_s2052" type="#_x0000_t202" style="position:absolute;margin-left:-4.95pt;margin-top:-7.6pt;width:180pt;height:58.9pt;z-index:251664384;mso-wrap-edited:f;mso-position-horizontal:absolute;mso-position-horizontal-relative:text;mso-position-vertical:absolute;mso-position-vertical-relative:text" wrapcoords="0 0 21600 0 21600 21600 0 21600 0 0" filled="f" stroked="f">
          <v:textbox style="mso-next-textbox:#_x0000_s2052">
            <w:txbxContent>
              <w:p w:rsidR="002F17D3" w:rsidRPr="002F17D3" w:rsidRDefault="002F17D3" w:rsidP="002F17D3">
                <w:pPr>
                  <w:jc w:val="center"/>
                  <w:rPr>
                    <w:rFonts w:ascii="Times New Roman" w:hAnsi="Times New Roman"/>
                    <w:b/>
                    <w:sz w:val="48"/>
                    <w:szCs w:val="96"/>
                  </w:rPr>
                </w:pPr>
                <w:r w:rsidRPr="00143F88">
                  <w:rPr>
                    <w:rFonts w:ascii="Times New Roman" w:hAnsi="Times New Roman"/>
                    <w:b/>
                    <w:sz w:val="48"/>
                    <w:szCs w:val="96"/>
                  </w:rPr>
                  <w:t>Teacher Tips</w:t>
                </w:r>
                <w:r>
                  <w:rPr>
                    <w:rFonts w:ascii="Times New Roman" w:hAnsi="Times New Roman"/>
                    <w:b/>
                    <w:sz w:val="48"/>
                    <w:szCs w:val="96"/>
                  </w:rPr>
                  <w:t xml:space="preserve"> </w:t>
                </w:r>
                <w:r w:rsidRPr="00143F88">
                  <w:rPr>
                    <w:rFonts w:ascii="Times New Roman" w:hAnsi="Times New Roman"/>
                    <w:b/>
                    <w:sz w:val="32"/>
                    <w:szCs w:val="96"/>
                  </w:rPr>
                  <w:t>Version 1.0</w:t>
                </w:r>
              </w:p>
            </w:txbxContent>
          </v:textbox>
          <w10:wrap type="tight"/>
        </v:shape>
      </w:pict>
    </w:r>
    <w:r w:rsidR="00FE62A0">
      <w:rPr>
        <w:noProof/>
        <w:lang w:val="en-US"/>
      </w:rPr>
      <w:drawing>
        <wp:anchor distT="0" distB="0" distL="114300" distR="114300" simplePos="0" relativeHeight="251663360" behindDoc="0" locked="0" layoutInCell="1" allowOverlap="1">
          <wp:simplePos x="0" y="0"/>
          <wp:positionH relativeFrom="column">
            <wp:posOffset>4852035</wp:posOffset>
          </wp:positionH>
          <wp:positionV relativeFrom="paragraph">
            <wp:posOffset>2540</wp:posOffset>
          </wp:positionV>
          <wp:extent cx="1884045" cy="636270"/>
          <wp:effectExtent l="25400" t="0" r="20955" b="0"/>
          <wp:wrapNone/>
          <wp:docPr id="5" na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rrowheads="1"/>
                  </pic:cNvPicPr>
                </pic:nvPicPr>
                <pic:blipFill>
                  <a:blip r:embed="rId1"/>
                  <a:srcRect/>
                  <a:stretch>
                    <a:fillRect/>
                  </a:stretch>
                </pic:blipFill>
                <pic:spPr bwMode="auto">
                  <a:xfrm>
                    <a:off x="0" y="0"/>
                    <a:ext cx="1884045" cy="636270"/>
                  </a:xfrm>
                  <a:prstGeom prst="rect">
                    <a:avLst/>
                  </a:prstGeom>
                  <a:noFill/>
                  <a:ln w="9525">
                    <a:noFill/>
                    <a:miter lim="800000"/>
                    <a:headEnd/>
                    <a:tailEnd/>
                  </a:ln>
                  <a:effectLst>
                    <a:outerShdw dist="12700" dir="2700000" algn="ctr" rotWithShape="0">
                      <a:schemeClr val="bg2">
                        <a:alpha val="75000"/>
                      </a:schemeClr>
                    </a:outerShdw>
                  </a:effectLst>
                </pic:spPr>
              </pic:pic>
            </a:graphicData>
          </a:graphic>
        </wp:anchor>
      </w:drawing>
    </w:r>
    <w:r w:rsidR="00FE62A0">
      <w:rPr>
        <w:noProof/>
        <w:lang w:val="en-US"/>
      </w:rPr>
      <w:drawing>
        <wp:anchor distT="0" distB="0" distL="114300" distR="114300" simplePos="0" relativeHeight="251661312" behindDoc="0" locked="0" layoutInCell="1" allowOverlap="1">
          <wp:simplePos x="0" y="0"/>
          <wp:positionH relativeFrom="column">
            <wp:posOffset>2566035</wp:posOffset>
          </wp:positionH>
          <wp:positionV relativeFrom="paragraph">
            <wp:posOffset>116840</wp:posOffset>
          </wp:positionV>
          <wp:extent cx="1073785" cy="462915"/>
          <wp:effectExtent l="25400" t="0" r="0" b="0"/>
          <wp:wrapNone/>
          <wp:docPr id="7" name="" descr="http://www.bham.wednet.edu/images/BSDlogo-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ham.wednet.edu/images/BSDlogo-trans.gif"/>
                  <pic:cNvPicPr>
                    <a:picLocks noChangeAspect="1" noChangeArrowheads="1"/>
                  </pic:cNvPicPr>
                </pic:nvPicPr>
                <pic:blipFill>
                  <a:blip r:embed="rId2"/>
                  <a:srcRect/>
                  <a:stretch>
                    <a:fillRect/>
                  </a:stretch>
                </pic:blipFill>
                <pic:spPr bwMode="auto">
                  <a:xfrm>
                    <a:off x="0" y="0"/>
                    <a:ext cx="1073785" cy="462915"/>
                  </a:xfrm>
                  <a:prstGeom prst="rect">
                    <a:avLst/>
                  </a:prstGeom>
                  <a:noFill/>
                  <a:ln w="9525">
                    <a:noFill/>
                    <a:miter lim="800000"/>
                    <a:headEnd/>
                    <a:tailEnd/>
                  </a:ln>
                </pic:spPr>
              </pic:pic>
            </a:graphicData>
          </a:graphic>
        </wp:anchor>
      </w:drawing>
    </w:r>
    <w:r w:rsidR="00FE62A0">
      <w:rPr>
        <w:noProof/>
        <w:lang w:val="en-US"/>
      </w:rPr>
      <w:drawing>
        <wp:anchor distT="0" distB="0" distL="114300" distR="114300" simplePos="0" relativeHeight="251662336" behindDoc="0" locked="0" layoutInCell="1" allowOverlap="1">
          <wp:simplePos x="0" y="0"/>
          <wp:positionH relativeFrom="column">
            <wp:posOffset>3823335</wp:posOffset>
          </wp:positionH>
          <wp:positionV relativeFrom="paragraph">
            <wp:posOffset>2540</wp:posOffset>
          </wp:positionV>
          <wp:extent cx="760730" cy="671195"/>
          <wp:effectExtent l="25400" t="0" r="1270" b="0"/>
          <wp:wrapNone/>
          <wp:docPr id="2" na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01" name="Picture 5"/>
                  <pic:cNvPicPr>
                    <a:picLocks noChangeArrowheads="1"/>
                  </pic:cNvPicPr>
                </pic:nvPicPr>
                <pic:blipFill>
                  <a:blip r:embed="rId3"/>
                  <a:srcRect/>
                  <a:stretch>
                    <a:fillRect/>
                  </a:stretch>
                </pic:blipFill>
                <pic:spPr bwMode="auto">
                  <a:xfrm>
                    <a:off x="0" y="0"/>
                    <a:ext cx="760730" cy="671195"/>
                  </a:xfrm>
                  <a:prstGeom prst="rect">
                    <a:avLst/>
                  </a:prstGeom>
                  <a:noFill/>
                  <a:ln w="25400">
                    <a:noFill/>
                    <a:round/>
                    <a:headEnd/>
                    <a:tailEnd/>
                  </a:ln>
                  <a:effectLst>
                    <a:outerShdw dist="12700" dir="2700000" algn="ctr" rotWithShape="0">
                      <a:schemeClr val="bg2">
                        <a:alpha val="75000"/>
                      </a:schemeClr>
                    </a:outerShdw>
                  </a:effectLst>
                </pic:spPr>
              </pic:pic>
            </a:graphicData>
          </a:graphic>
        </wp:anchor>
      </w:drawing>
    </w:r>
    <w:r w:rsidR="00FE62A0">
      <w:rPr>
        <w:noProof/>
        <w:lang w:val="en-US"/>
      </w:rPr>
      <w:t xml:space="preserve">                                                          </w:t>
    </w:r>
  </w:p>
  <w:p w:rsidR="00FE62A0" w:rsidRDefault="00FE62A0">
    <w:pPr>
      <w:pStyle w:val="Header"/>
      <w:rPr>
        <w:noProof/>
        <w:lang w:val="en-US"/>
      </w:rPr>
    </w:pPr>
  </w:p>
  <w:p w:rsidR="00FE62A0" w:rsidRPr="00FE62A0" w:rsidRDefault="00FE62A0" w:rsidP="00FE62A0">
    <w:pPr>
      <w:pStyle w:val="Header"/>
      <w:rPr>
        <w:noProof/>
        <w:sz w:val="16"/>
        <w:lang w:val="en-US"/>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4DFA"/>
    <w:multiLevelType w:val="hybridMultilevel"/>
    <w:tmpl w:val="669E3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CF759B"/>
    <w:multiLevelType w:val="hybridMultilevel"/>
    <w:tmpl w:val="0D00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177ABA"/>
    <w:multiLevelType w:val="hybridMultilevel"/>
    <w:tmpl w:val="E910A30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2B6926F9"/>
    <w:multiLevelType w:val="hybridMultilevel"/>
    <w:tmpl w:val="147EA8D2"/>
    <w:lvl w:ilvl="0" w:tplc="9294D916">
      <w:start w:val="1"/>
      <w:numFmt w:val="bullet"/>
      <w:lvlText w:val=""/>
      <w:lvlJc w:val="left"/>
      <w:pPr>
        <w:tabs>
          <w:tab w:val="num" w:pos="144"/>
        </w:tabs>
        <w:ind w:left="144" w:hanging="144"/>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C238EA"/>
    <w:multiLevelType w:val="multilevel"/>
    <w:tmpl w:val="B810C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41F0649E"/>
    <w:multiLevelType w:val="hybridMultilevel"/>
    <w:tmpl w:val="B810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D4406C"/>
    <w:multiLevelType w:val="hybridMultilevel"/>
    <w:tmpl w:val="603408B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61780CFF"/>
    <w:multiLevelType w:val="hybridMultilevel"/>
    <w:tmpl w:val="AE6CE2C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766F3F68"/>
    <w:multiLevelType w:val="hybridMultilevel"/>
    <w:tmpl w:val="74206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5"/>
  </w:num>
  <w:num w:numId="5">
    <w:abstractNumId w:val="2"/>
  </w:num>
  <w:num w:numId="6">
    <w:abstractNumId w:val="0"/>
  </w:num>
  <w:num w:numId="7">
    <w:abstractNumId w:val="7"/>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701"/>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rsids>
    <w:rsidRoot w:val="00A41F58"/>
    <w:rsid w:val="00036C9E"/>
    <w:rsid w:val="0016491C"/>
    <w:rsid w:val="001954E3"/>
    <w:rsid w:val="001B460B"/>
    <w:rsid w:val="00225B3D"/>
    <w:rsid w:val="002E71CF"/>
    <w:rsid w:val="002F17D3"/>
    <w:rsid w:val="003A5E81"/>
    <w:rsid w:val="00403183"/>
    <w:rsid w:val="004A10A0"/>
    <w:rsid w:val="004D010D"/>
    <w:rsid w:val="00504007"/>
    <w:rsid w:val="005B24B1"/>
    <w:rsid w:val="006D4390"/>
    <w:rsid w:val="006D45A2"/>
    <w:rsid w:val="006F5CD7"/>
    <w:rsid w:val="007D0EE6"/>
    <w:rsid w:val="008673FC"/>
    <w:rsid w:val="00897B46"/>
    <w:rsid w:val="008E4ED2"/>
    <w:rsid w:val="008F5723"/>
    <w:rsid w:val="009D3C0E"/>
    <w:rsid w:val="00A13942"/>
    <w:rsid w:val="00A1694F"/>
    <w:rsid w:val="00A41F58"/>
    <w:rsid w:val="00A531DC"/>
    <w:rsid w:val="00A83F9A"/>
    <w:rsid w:val="00A85D88"/>
    <w:rsid w:val="00B12F65"/>
    <w:rsid w:val="00B557FA"/>
    <w:rsid w:val="00B935BB"/>
    <w:rsid w:val="00C663D3"/>
    <w:rsid w:val="00C8316E"/>
    <w:rsid w:val="00CA2B53"/>
    <w:rsid w:val="00CB25E8"/>
    <w:rsid w:val="00CC0DFC"/>
    <w:rsid w:val="00CC2653"/>
    <w:rsid w:val="00D619C4"/>
    <w:rsid w:val="00E633FF"/>
    <w:rsid w:val="00F54BB1"/>
    <w:rsid w:val="00FE62A0"/>
  </w:rsids>
  <m:mathPr>
    <m:mathFont m:val="Lucida Handwriting"/>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10D"/>
    <w:pPr>
      <w:spacing w:after="200"/>
    </w:pPr>
    <w:rPr>
      <w:rFonts w:ascii="Verdana" w:hAnsi="Verdana"/>
      <w:sz w:val="24"/>
      <w:szCs w:val="24"/>
      <w:lang w:val="en-GB"/>
    </w:rPr>
  </w:style>
  <w:style w:type="paragraph" w:styleId="Heading1">
    <w:name w:val="heading 1"/>
    <w:basedOn w:val="Normal"/>
    <w:next w:val="Normal"/>
    <w:link w:val="Heading1Char"/>
    <w:uiPriority w:val="99"/>
    <w:qFormat/>
    <w:rsid w:val="004D010D"/>
    <w:pPr>
      <w:keepNext/>
      <w:spacing w:before="240" w:after="60"/>
      <w:outlineLvl w:val="0"/>
    </w:pPr>
    <w:rPr>
      <w:b/>
      <w:kern w:val="32"/>
      <w:sz w:val="32"/>
      <w:szCs w:val="32"/>
    </w:rPr>
  </w:style>
  <w:style w:type="paragraph" w:styleId="Heading2">
    <w:name w:val="heading 2"/>
    <w:basedOn w:val="Normal"/>
    <w:next w:val="Normal"/>
    <w:link w:val="Heading2Char"/>
    <w:uiPriority w:val="99"/>
    <w:qFormat/>
    <w:rsid w:val="004D010D"/>
    <w:pPr>
      <w:keepNext/>
      <w:spacing w:before="240" w:after="60"/>
      <w:outlineLvl w:val="1"/>
    </w:pPr>
    <w:rPr>
      <w:b/>
      <w:i/>
      <w:sz w:val="28"/>
      <w:szCs w:val="28"/>
    </w:rPr>
  </w:style>
  <w:style w:type="paragraph" w:styleId="Heading3">
    <w:name w:val="heading 3"/>
    <w:basedOn w:val="Normal"/>
    <w:next w:val="Normal"/>
    <w:link w:val="Heading3Char"/>
    <w:uiPriority w:val="99"/>
    <w:qFormat/>
    <w:rsid w:val="004D010D"/>
    <w:pPr>
      <w:keepNext/>
      <w:spacing w:before="240" w:after="60"/>
      <w:outlineLvl w:val="2"/>
    </w:pPr>
    <w:rPr>
      <w:rFonts w:ascii="Arial" w:hAnsi="Arial"/>
      <w:b/>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870D98"/>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870D98"/>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870D98"/>
    <w:rPr>
      <w:rFonts w:asciiTheme="majorHAnsi" w:eastAsiaTheme="majorEastAsia" w:hAnsiTheme="majorHAnsi" w:cstheme="majorBidi"/>
      <w:b/>
      <w:bCs/>
      <w:sz w:val="26"/>
      <w:szCs w:val="26"/>
      <w:lang w:val="en-GB"/>
    </w:rPr>
  </w:style>
  <w:style w:type="paragraph" w:styleId="Footer">
    <w:name w:val="footer"/>
    <w:basedOn w:val="Normal"/>
    <w:link w:val="FooterChar"/>
    <w:uiPriority w:val="99"/>
    <w:semiHidden/>
    <w:rsid w:val="004D010D"/>
    <w:pPr>
      <w:tabs>
        <w:tab w:val="center" w:pos="4320"/>
        <w:tab w:val="right" w:pos="8640"/>
      </w:tabs>
    </w:pPr>
  </w:style>
  <w:style w:type="character" w:customStyle="1" w:styleId="FooterChar">
    <w:name w:val="Footer Char"/>
    <w:basedOn w:val="DefaultParagraphFont"/>
    <w:link w:val="Footer"/>
    <w:uiPriority w:val="99"/>
    <w:semiHidden/>
    <w:rsid w:val="00870D98"/>
    <w:rPr>
      <w:rFonts w:ascii="Verdana" w:hAnsi="Verdana"/>
      <w:sz w:val="24"/>
      <w:szCs w:val="24"/>
      <w:lang w:val="en-GB"/>
    </w:rPr>
  </w:style>
  <w:style w:type="paragraph" w:styleId="Header">
    <w:name w:val="header"/>
    <w:basedOn w:val="Normal"/>
    <w:link w:val="HeaderChar"/>
    <w:uiPriority w:val="99"/>
    <w:rsid w:val="004D010D"/>
    <w:pPr>
      <w:tabs>
        <w:tab w:val="center" w:pos="4320"/>
        <w:tab w:val="right" w:pos="8640"/>
      </w:tabs>
    </w:pPr>
  </w:style>
  <w:style w:type="character" w:customStyle="1" w:styleId="HeaderChar">
    <w:name w:val="Header Char"/>
    <w:basedOn w:val="DefaultParagraphFont"/>
    <w:link w:val="Header"/>
    <w:uiPriority w:val="99"/>
    <w:semiHidden/>
    <w:rsid w:val="00870D98"/>
    <w:rPr>
      <w:rFonts w:ascii="Verdana" w:hAnsi="Verdana"/>
      <w:sz w:val="24"/>
      <w:szCs w:val="24"/>
      <w:lang w:val="en-GB"/>
    </w:rPr>
  </w:style>
  <w:style w:type="paragraph" w:customStyle="1" w:styleId="CD-Know">
    <w:name w:val="CD-Know"/>
    <w:basedOn w:val="Normal"/>
    <w:uiPriority w:val="99"/>
    <w:rsid w:val="004D010D"/>
    <w:pPr>
      <w:shd w:val="clear" w:color="auto" w:fill="FFFF00"/>
    </w:pPr>
    <w:rPr>
      <w:rFonts w:ascii="Times" w:hAnsi="Times"/>
      <w:b/>
      <w:sz w:val="28"/>
      <w:szCs w:val="20"/>
      <w:lang w:val="en-US"/>
    </w:rPr>
  </w:style>
  <w:style w:type="paragraph" w:customStyle="1" w:styleId="CD-Understand">
    <w:name w:val="CD-Understand"/>
    <w:basedOn w:val="Normal"/>
    <w:uiPriority w:val="99"/>
    <w:rsid w:val="004D010D"/>
    <w:pPr>
      <w:shd w:val="clear" w:color="auto" w:fill="00FF00"/>
    </w:pPr>
    <w:rPr>
      <w:rFonts w:ascii="Times" w:hAnsi="Times"/>
      <w:b/>
      <w:sz w:val="28"/>
      <w:szCs w:val="20"/>
      <w:lang w:val="en-US"/>
    </w:rPr>
  </w:style>
  <w:style w:type="paragraph" w:customStyle="1" w:styleId="CD-Apply">
    <w:name w:val="CD-Apply"/>
    <w:basedOn w:val="Normal"/>
    <w:uiPriority w:val="99"/>
    <w:rsid w:val="004D010D"/>
    <w:pPr>
      <w:shd w:val="clear" w:color="auto" w:fill="FF9900"/>
    </w:pPr>
    <w:rPr>
      <w:rFonts w:ascii="Times" w:hAnsi="Times"/>
      <w:b/>
      <w:sz w:val="28"/>
      <w:szCs w:val="20"/>
      <w:lang w:val="en-US"/>
    </w:rPr>
  </w:style>
  <w:style w:type="paragraph" w:customStyle="1" w:styleId="CD-Analyze">
    <w:name w:val="CD-Analyze"/>
    <w:basedOn w:val="Normal"/>
    <w:uiPriority w:val="99"/>
    <w:rsid w:val="004D010D"/>
    <w:pPr>
      <w:shd w:val="clear" w:color="auto" w:fill="F985C7"/>
    </w:pPr>
    <w:rPr>
      <w:rFonts w:ascii="Times" w:hAnsi="Times"/>
      <w:b/>
      <w:sz w:val="28"/>
      <w:szCs w:val="20"/>
      <w:lang w:val="en-US"/>
    </w:rPr>
  </w:style>
  <w:style w:type="paragraph" w:customStyle="1" w:styleId="CD-Synthesize">
    <w:name w:val="CD-Synthesize"/>
    <w:basedOn w:val="Normal"/>
    <w:uiPriority w:val="99"/>
    <w:rsid w:val="004D010D"/>
    <w:pPr>
      <w:shd w:val="clear" w:color="auto" w:fill="00CCFF"/>
    </w:pPr>
    <w:rPr>
      <w:rFonts w:ascii="Times" w:hAnsi="Times"/>
      <w:b/>
      <w:sz w:val="28"/>
      <w:szCs w:val="20"/>
      <w:lang w:val="en-US"/>
    </w:rPr>
  </w:style>
  <w:style w:type="paragraph" w:customStyle="1" w:styleId="CD-Evaluate">
    <w:name w:val="CD-Evaluate"/>
    <w:basedOn w:val="Normal"/>
    <w:uiPriority w:val="99"/>
    <w:rsid w:val="004D010D"/>
    <w:pPr>
      <w:shd w:val="clear" w:color="auto" w:fill="A36ADC"/>
    </w:pPr>
    <w:rPr>
      <w:rFonts w:ascii="Times" w:hAnsi="Times"/>
      <w:b/>
      <w:sz w:val="28"/>
      <w:szCs w:val="20"/>
      <w:lang w:val="en-US"/>
    </w:rPr>
  </w:style>
  <w:style w:type="paragraph" w:customStyle="1" w:styleId="POMNotebookEntry">
    <w:name w:val="POM Notebook Entry"/>
    <w:basedOn w:val="Normal"/>
    <w:uiPriority w:val="99"/>
    <w:rsid w:val="004D010D"/>
    <w:pPr>
      <w:pBdr>
        <w:top w:val="single" w:sz="4" w:space="1" w:color="auto"/>
        <w:left w:val="single" w:sz="4" w:space="4" w:color="auto"/>
        <w:bottom w:val="single" w:sz="4" w:space="1" w:color="auto"/>
        <w:right w:val="single" w:sz="4" w:space="4" w:color="auto"/>
        <w:between w:val="single" w:sz="12" w:space="1" w:color="999999"/>
      </w:pBdr>
      <w:spacing w:line="360" w:lineRule="auto"/>
      <w:ind w:left="1440"/>
    </w:pPr>
    <w:rPr>
      <w:sz w:val="20"/>
      <w:szCs w:val="20"/>
      <w:lang w:val="en-US"/>
    </w:rPr>
  </w:style>
  <w:style w:type="table" w:customStyle="1" w:styleId="POMNotebookEntryTable">
    <w:name w:val="POM Notebook Entry Table"/>
    <w:uiPriority w:val="99"/>
    <w:rsid w:val="004D010D"/>
    <w:rPr>
      <w:rFonts w:ascii="Lucida Handwriting" w:hAnsi="Lucida Handwriting"/>
      <w:sz w:val="20"/>
      <w:szCs w:val="20"/>
    </w:rPr>
    <w:tblPr>
      <w:tblInd w:w="0" w:type="dxa"/>
      <w:tblBorders>
        <w:top w:val="single" w:sz="12" w:space="0" w:color="000000"/>
        <w:left w:val="single" w:sz="12" w:space="0" w:color="000000"/>
        <w:bottom w:val="single" w:sz="12" w:space="0" w:color="000000"/>
        <w:right w:val="single" w:sz="12" w:space="0" w:color="000000"/>
        <w:insideH w:val="single" w:sz="12" w:space="0" w:color="999999"/>
      </w:tblBorders>
      <w:tblCellMar>
        <w:top w:w="0" w:type="dxa"/>
        <w:left w:w="108" w:type="dxa"/>
        <w:bottom w:w="0" w:type="dxa"/>
        <w:right w:w="108" w:type="dxa"/>
      </w:tblCellMar>
    </w:tblPr>
  </w:style>
  <w:style w:type="table" w:styleId="TableGrid">
    <w:name w:val="Table Grid"/>
    <w:basedOn w:val="TableNormal"/>
    <w:uiPriority w:val="99"/>
    <w:rsid w:val="00A41F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ghtGrid-Accent31">
    <w:name w:val="Light Grid - Accent 31"/>
    <w:basedOn w:val="Normal"/>
    <w:uiPriority w:val="99"/>
    <w:rsid w:val="004D010D"/>
    <w:pPr>
      <w:ind w:left="720"/>
      <w:contextualSpacing/>
    </w:pPr>
  </w:style>
  <w:style w:type="character" w:styleId="CommentReference">
    <w:name w:val="annotation reference"/>
    <w:basedOn w:val="DefaultParagraphFont"/>
    <w:uiPriority w:val="99"/>
    <w:semiHidden/>
    <w:rsid w:val="004D010D"/>
    <w:rPr>
      <w:rFonts w:cs="Times New Roman"/>
      <w:sz w:val="16"/>
      <w:szCs w:val="16"/>
    </w:rPr>
  </w:style>
  <w:style w:type="paragraph" w:styleId="CommentText">
    <w:name w:val="annotation text"/>
    <w:basedOn w:val="Normal"/>
    <w:link w:val="CommentTextChar"/>
    <w:uiPriority w:val="99"/>
    <w:semiHidden/>
    <w:rsid w:val="004D010D"/>
    <w:rPr>
      <w:sz w:val="20"/>
      <w:szCs w:val="20"/>
    </w:rPr>
  </w:style>
  <w:style w:type="character" w:customStyle="1" w:styleId="CommentTextChar">
    <w:name w:val="Comment Text Char"/>
    <w:basedOn w:val="DefaultParagraphFont"/>
    <w:link w:val="CommentText"/>
    <w:uiPriority w:val="99"/>
    <w:semiHidden/>
    <w:locked/>
    <w:rsid w:val="004D010D"/>
    <w:rPr>
      <w:rFonts w:ascii="Verdana" w:hAnsi="Verdana" w:cs="Times New Roman"/>
      <w:lang w:val="en-GB"/>
    </w:rPr>
  </w:style>
  <w:style w:type="paragraph" w:styleId="CommentSubject">
    <w:name w:val="annotation subject"/>
    <w:basedOn w:val="CommentText"/>
    <w:next w:val="CommentText"/>
    <w:link w:val="CommentSubjectChar"/>
    <w:uiPriority w:val="99"/>
    <w:semiHidden/>
    <w:rsid w:val="004D010D"/>
    <w:rPr>
      <w:b/>
      <w:bCs/>
    </w:rPr>
  </w:style>
  <w:style w:type="character" w:customStyle="1" w:styleId="CommentSubjectChar">
    <w:name w:val="Comment Subject Char"/>
    <w:basedOn w:val="CommentTextChar"/>
    <w:link w:val="CommentSubject"/>
    <w:uiPriority w:val="99"/>
    <w:semiHidden/>
    <w:locked/>
    <w:rsid w:val="004D010D"/>
    <w:rPr>
      <w:b/>
      <w:bCs/>
    </w:rPr>
  </w:style>
  <w:style w:type="paragraph" w:styleId="BalloonText">
    <w:name w:val="Balloon Text"/>
    <w:basedOn w:val="Normal"/>
    <w:link w:val="BalloonTextChar"/>
    <w:uiPriority w:val="99"/>
    <w:semiHidden/>
    <w:rsid w:val="004D01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010D"/>
    <w:rPr>
      <w:rFonts w:ascii="Tahoma" w:hAnsi="Tahoma" w:cs="Tahoma"/>
      <w:sz w:val="16"/>
      <w:szCs w:val="16"/>
      <w:lang w:val="en-GB"/>
    </w:rPr>
  </w:style>
  <w:style w:type="paragraph" w:customStyle="1" w:styleId="Default">
    <w:name w:val="Default"/>
    <w:uiPriority w:val="99"/>
    <w:rsid w:val="004D010D"/>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983</Words>
  <Characters>5605</Characters>
  <Application>Microsoft Macintosh Word</Application>
  <DocSecurity>0</DocSecurity>
  <Lines>46</Lines>
  <Paragraphs>11</Paragraphs>
  <ScaleCrop>false</ScaleCrop>
  <Company>Bellingham School District</Company>
  <LinksUpToDate>false</LinksUpToDate>
  <CharactersWithSpaces>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Environments</dc:title>
  <dc:subject/>
  <dc:creator>bsd501</dc:creator>
  <cp:keywords/>
  <dc:description/>
  <cp:lastModifiedBy>Office 2004 Test Drive User</cp:lastModifiedBy>
  <cp:revision>5</cp:revision>
  <cp:lastPrinted>2010-01-28T22:45:00Z</cp:lastPrinted>
  <dcterms:created xsi:type="dcterms:W3CDTF">2010-02-07T00:51:00Z</dcterms:created>
  <dcterms:modified xsi:type="dcterms:W3CDTF">2010-02-28T20:22:00Z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b7a08f9a-8524-41b5-a276-146fb494b4dd</vt:lpwstr>
  </property>
  <property fmtid="{D5CDD505-2E9C-101B-9397-08002B2CF9AE}" pid="3" name="LastObjectUpdateEventProcessedVersion">
    <vt:lpwstr>3.0</vt:lpwstr>
  </property>
  <property fmtid="{D5CDD505-2E9C-101B-9397-08002B2CF9AE}" pid="4" name="_SourceUrl">
    <vt:lpwstr/>
  </property>
  <property fmtid="{D5CDD505-2E9C-101B-9397-08002B2CF9AE}" pid="5" name="AutoVersionDisabled">
    <vt:lpwstr>0</vt:lpwstr>
  </property>
  <property fmtid="{D5CDD505-2E9C-101B-9397-08002B2CF9AE}" pid="6" name="ItemType">
    <vt:lpwstr>1</vt:lpwstr>
  </property>
  <property fmtid="{D5CDD505-2E9C-101B-9397-08002B2CF9AE}" pid="7" name="Order">
    <vt:lpwstr/>
  </property>
  <property fmtid="{D5CDD505-2E9C-101B-9397-08002B2CF9AE}" pid="8" name="MetaInfo">
    <vt:lpwstr/>
  </property>
  <property fmtid="{D5CDD505-2E9C-101B-9397-08002B2CF9AE}" pid="9" name="Description">
    <vt:lpwstr/>
  </property>
</Properties>
</file>